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BA9F9" w14:textId="1DC0F138" w:rsidR="005A642D" w:rsidRPr="005A642D" w:rsidRDefault="005A642D" w:rsidP="005A642D">
      <w:bookmarkStart w:id="0" w:name="_Toc176951788"/>
      <w:bookmarkStart w:id="1" w:name="_Toc177373749"/>
      <w:bookmarkStart w:id="2" w:name="_Toc175656414"/>
    </w:p>
    <w:p w14:paraId="2A6596BD" w14:textId="36E1228D" w:rsidR="00A36814" w:rsidRPr="00AA2B8E" w:rsidRDefault="00A36814" w:rsidP="00AA2B8E">
      <w:pPr>
        <w:pStyle w:val="Title"/>
      </w:pPr>
      <w:r w:rsidRPr="00AA2B8E">
        <w:t>Regulating the</w:t>
      </w:r>
      <w:r w:rsidRPr="00AA2B8E">
        <w:rPr>
          <w:rFonts w:ascii="MS Gothic" w:eastAsia="MS Gothic" w:hAnsi="MS Gothic" w:cs="MS Gothic" w:hint="eastAsia"/>
        </w:rPr>
        <w:t> </w:t>
      </w:r>
      <w:r w:rsidR="00AA2B8E">
        <w:rPr>
          <w:rFonts w:ascii="MS Gothic" w:eastAsia="MS Gothic" w:hAnsi="MS Gothic" w:cs="MS Gothic"/>
        </w:rPr>
        <w:br/>
      </w:r>
      <w:r w:rsidRPr="00AA2B8E">
        <w:t>Digital Domain:</w:t>
      </w:r>
      <w:r w:rsidRPr="00AA2B8E">
        <w:rPr>
          <w:rFonts w:ascii="MS Gothic" w:eastAsia="MS Gothic" w:hAnsi="MS Gothic" w:cs="MS Gothic" w:hint="eastAsia"/>
        </w:rPr>
        <w:t> </w:t>
      </w:r>
      <w:r w:rsidR="00AA2B8E">
        <w:rPr>
          <w:rFonts w:ascii="MS Gothic" w:eastAsia="MS Gothic" w:hAnsi="MS Gothic" w:cs="MS Gothic"/>
        </w:rPr>
        <w:br/>
      </w:r>
      <w:r w:rsidRPr="00AA2B8E">
        <w:rPr>
          <w:b/>
          <w:bCs/>
        </w:rPr>
        <w:t xml:space="preserve">Final Research </w:t>
      </w:r>
      <w:r w:rsidR="00D60E65">
        <w:rPr>
          <w:b/>
          <w:bCs/>
        </w:rPr>
        <w:br/>
      </w:r>
      <w:r w:rsidRPr="00AA2B8E">
        <w:rPr>
          <w:b/>
          <w:bCs/>
        </w:rPr>
        <w:t>Report</w:t>
      </w:r>
    </w:p>
    <w:p w14:paraId="1654A735" w14:textId="35FB2741" w:rsidR="00A36814" w:rsidRDefault="00A36814" w:rsidP="00A36814">
      <w:pPr>
        <w:autoSpaceDE w:val="0"/>
        <w:autoSpaceDN w:val="0"/>
        <w:adjustRightInd w:val="0"/>
        <w:spacing w:after="0" w:line="240" w:lineRule="auto"/>
        <w:rPr>
          <w:rFonts w:ascii="AppleSystemUIFont" w:hAnsi="AppleSystemUIFont" w:cs="AppleSystemUIFont"/>
          <w:kern w:val="0"/>
          <w:sz w:val="26"/>
          <w:szCs w:val="26"/>
          <w:lang w:val="en-US"/>
        </w:rPr>
      </w:pPr>
    </w:p>
    <w:p w14:paraId="489F47DD" w14:textId="282361FA" w:rsidR="00A36814" w:rsidRPr="009546CC" w:rsidRDefault="00A36814" w:rsidP="006761E1">
      <w:pPr>
        <w:pStyle w:val="Subtitle"/>
        <w:pBdr>
          <w:left w:val="single" w:sz="24" w:space="10" w:color="FFC000"/>
        </w:pBdr>
        <w:rPr>
          <w:rFonts w:ascii="Montserrat SemiBold" w:hAnsi="Montserrat SemiBold" w:cs="AppleSystemUIFont"/>
          <w:b/>
          <w:bCs/>
          <w:color w:val="BF4E14" w:themeColor="accent2" w:themeShade="BF"/>
        </w:rPr>
      </w:pPr>
      <w:r w:rsidRPr="009546CC">
        <w:rPr>
          <w:rFonts w:ascii="Montserrat SemiBold" w:hAnsi="Montserrat SemiBold"/>
          <w:b/>
          <w:bCs/>
          <w:color w:val="BF4E14" w:themeColor="accent2" w:themeShade="BF"/>
        </w:rPr>
        <w:t>New</w:t>
      </w:r>
      <w:r w:rsidR="00D80590">
        <w:rPr>
          <w:rFonts w:ascii="Montserrat SemiBold" w:hAnsi="Montserrat SemiBold"/>
          <w:b/>
          <w:bCs/>
          <w:color w:val="BF4E14" w:themeColor="accent2" w:themeShade="BF"/>
        </w:rPr>
        <w:t xml:space="preserve"> </w:t>
      </w:r>
      <w:r w:rsidRPr="009546CC">
        <w:rPr>
          <w:rFonts w:ascii="Montserrat SemiBold" w:hAnsi="Montserrat SemiBold"/>
          <w:b/>
          <w:bCs/>
          <w:color w:val="BF4E14" w:themeColor="accent2" w:themeShade="BF"/>
        </w:rPr>
        <w:t>approaches</w:t>
      </w:r>
      <w:r w:rsidR="00D80590">
        <w:rPr>
          <w:rFonts w:ascii="Montserrat SemiBold" w:hAnsi="Montserrat SemiBold"/>
          <w:b/>
          <w:bCs/>
          <w:color w:val="BF4E14" w:themeColor="accent2" w:themeShade="BF"/>
        </w:rPr>
        <w:t xml:space="preserve"> </w:t>
      </w:r>
      <w:r w:rsidRPr="009546CC">
        <w:rPr>
          <w:rFonts w:ascii="Montserrat SemiBold" w:hAnsi="Montserrat SemiBold"/>
          <w:b/>
          <w:bCs/>
          <w:color w:val="BF4E14" w:themeColor="accent2" w:themeShade="BF"/>
        </w:rPr>
        <w:t>to improve accessibility of</w:t>
      </w:r>
      <w:r w:rsidR="00D80590">
        <w:rPr>
          <w:rFonts w:ascii="Montserrat SemiBold" w:hAnsi="Montserrat SemiBold"/>
          <w:b/>
          <w:bCs/>
          <w:color w:val="BF4E14" w:themeColor="accent2" w:themeShade="BF"/>
        </w:rPr>
        <w:t xml:space="preserve"> </w:t>
      </w:r>
      <w:r w:rsidRPr="009546CC">
        <w:rPr>
          <w:rFonts w:ascii="Montserrat SemiBold" w:hAnsi="Montserrat SemiBold"/>
          <w:b/>
          <w:bCs/>
          <w:color w:val="BF4E14" w:themeColor="accent2" w:themeShade="BF"/>
        </w:rPr>
        <w:t>digital technologies</w:t>
      </w:r>
    </w:p>
    <w:p w14:paraId="2194B830" w14:textId="1887EE81" w:rsidR="00A36814" w:rsidRDefault="00A36814" w:rsidP="00A36814">
      <w:pPr>
        <w:autoSpaceDE w:val="0"/>
        <w:autoSpaceDN w:val="0"/>
        <w:adjustRightInd w:val="0"/>
        <w:spacing w:after="0" w:line="240" w:lineRule="auto"/>
        <w:rPr>
          <w:rFonts w:ascii="AppleSystemUIFont" w:hAnsi="AppleSystemUIFont" w:cs="AppleSystemUIFont"/>
          <w:kern w:val="0"/>
          <w:sz w:val="26"/>
          <w:szCs w:val="26"/>
          <w:lang w:val="en-US"/>
        </w:rPr>
      </w:pPr>
    </w:p>
    <w:p w14:paraId="6AA51BFC" w14:textId="77777777" w:rsidR="00C861E3" w:rsidRDefault="00C861E3" w:rsidP="00A36814">
      <w:pPr>
        <w:autoSpaceDE w:val="0"/>
        <w:autoSpaceDN w:val="0"/>
        <w:adjustRightInd w:val="0"/>
        <w:spacing w:after="0" w:line="240" w:lineRule="auto"/>
        <w:rPr>
          <w:rFonts w:ascii="AppleSystemUIFont" w:hAnsi="AppleSystemUIFont" w:cs="AppleSystemUIFont"/>
          <w:kern w:val="0"/>
          <w:sz w:val="26"/>
          <w:szCs w:val="26"/>
          <w:lang w:val="en-US"/>
        </w:rPr>
      </w:pPr>
    </w:p>
    <w:p w14:paraId="11D19795" w14:textId="77777777" w:rsidR="00D60E65" w:rsidRDefault="00D60E65" w:rsidP="00A36814">
      <w:pPr>
        <w:autoSpaceDE w:val="0"/>
        <w:autoSpaceDN w:val="0"/>
        <w:adjustRightInd w:val="0"/>
        <w:spacing w:after="0" w:line="240" w:lineRule="auto"/>
        <w:rPr>
          <w:rFonts w:ascii="AppleSystemUIFont" w:hAnsi="AppleSystemUIFont" w:cs="AppleSystemUIFont"/>
          <w:kern w:val="0"/>
          <w:sz w:val="26"/>
          <w:szCs w:val="26"/>
          <w:lang w:val="en-US"/>
        </w:rPr>
      </w:pPr>
    </w:p>
    <w:p w14:paraId="2DB5BDEA" w14:textId="77777777" w:rsidR="00404CED" w:rsidRDefault="00404CED" w:rsidP="00A36814">
      <w:pPr>
        <w:autoSpaceDE w:val="0"/>
        <w:autoSpaceDN w:val="0"/>
        <w:adjustRightInd w:val="0"/>
        <w:spacing w:after="0" w:line="240" w:lineRule="auto"/>
        <w:rPr>
          <w:rFonts w:ascii="AppleSystemUIFont" w:hAnsi="AppleSystemUIFont" w:cs="AppleSystemUIFont"/>
          <w:kern w:val="0"/>
          <w:sz w:val="26"/>
          <w:szCs w:val="26"/>
          <w:lang w:val="en-US"/>
        </w:rPr>
      </w:pPr>
    </w:p>
    <w:p w14:paraId="3CA9ABB7" w14:textId="77777777" w:rsidR="00404CED" w:rsidRDefault="00404CED" w:rsidP="00A36814">
      <w:pPr>
        <w:autoSpaceDE w:val="0"/>
        <w:autoSpaceDN w:val="0"/>
        <w:adjustRightInd w:val="0"/>
        <w:spacing w:after="0" w:line="240" w:lineRule="auto"/>
        <w:rPr>
          <w:rFonts w:ascii="AppleSystemUIFont" w:hAnsi="AppleSystemUIFont" w:cs="AppleSystemUIFont"/>
          <w:kern w:val="0"/>
          <w:sz w:val="26"/>
          <w:szCs w:val="26"/>
          <w:lang w:val="en-US"/>
        </w:rPr>
      </w:pPr>
    </w:p>
    <w:p w14:paraId="35DA71C6" w14:textId="77777777" w:rsidR="003A7479" w:rsidRDefault="003A7479" w:rsidP="00A36814">
      <w:pPr>
        <w:autoSpaceDE w:val="0"/>
        <w:autoSpaceDN w:val="0"/>
        <w:adjustRightInd w:val="0"/>
        <w:spacing w:after="0" w:line="240" w:lineRule="auto"/>
        <w:rPr>
          <w:rFonts w:ascii="AppleSystemUIFont" w:hAnsi="AppleSystemUIFont" w:cs="AppleSystemUIFont"/>
          <w:kern w:val="0"/>
          <w:sz w:val="26"/>
          <w:szCs w:val="26"/>
          <w:lang w:val="en-US"/>
        </w:rPr>
      </w:pPr>
    </w:p>
    <w:p w14:paraId="616AC72D" w14:textId="3AFD6E54" w:rsidR="00A36814" w:rsidRDefault="00A36814" w:rsidP="00A36814">
      <w:pPr>
        <w:autoSpaceDE w:val="0"/>
        <w:autoSpaceDN w:val="0"/>
        <w:adjustRightInd w:val="0"/>
        <w:spacing w:after="0" w:line="240" w:lineRule="auto"/>
        <w:rPr>
          <w:rFonts w:ascii="AppleSystemUIFont" w:hAnsi="AppleSystemUIFont" w:cs="AppleSystemUIFont"/>
          <w:kern w:val="0"/>
          <w:sz w:val="26"/>
          <w:szCs w:val="26"/>
          <w:lang w:val="en-US"/>
        </w:rPr>
      </w:pPr>
    </w:p>
    <w:p w14:paraId="5867FCF6" w14:textId="7D9008BA" w:rsidR="00A36814" w:rsidRPr="003A7479" w:rsidRDefault="00A36814" w:rsidP="008A4BF4">
      <w:pPr>
        <w:rPr>
          <w:rFonts w:ascii="Montserrat" w:hAnsi="Montserrat"/>
          <w:sz w:val="28"/>
          <w:szCs w:val="28"/>
        </w:rPr>
      </w:pPr>
      <w:r w:rsidRPr="003A7479">
        <w:rPr>
          <w:rFonts w:ascii="Montserrat" w:hAnsi="Montserrat"/>
          <w:sz w:val="28"/>
          <w:szCs w:val="28"/>
        </w:rPr>
        <w:t>Inclusive Design Research Centre </w:t>
      </w:r>
      <w:r w:rsidR="008A4BF4" w:rsidRPr="003A7479">
        <w:rPr>
          <w:rFonts w:ascii="MS Mincho" w:eastAsia="MS Mincho" w:hAnsi="MS Mincho" w:cs="MS Mincho"/>
          <w:sz w:val="28"/>
          <w:szCs w:val="28"/>
        </w:rPr>
        <w:br/>
      </w:r>
    </w:p>
    <w:p w14:paraId="28604D9F" w14:textId="6CF253F6" w:rsidR="00A36814" w:rsidRPr="002E187D" w:rsidRDefault="00F45D46" w:rsidP="006761E1">
      <w:pPr>
        <w:rPr>
          <w:rStyle w:val="Strong"/>
          <w:lang w:val="en-US"/>
        </w:rPr>
      </w:pPr>
      <w:r>
        <w:rPr>
          <w:rFonts w:ascii="Montserrat" w:hAnsi="Montserrat"/>
          <w:b/>
          <w:bCs/>
          <w:noProof/>
          <w:sz w:val="28"/>
          <w:szCs w:val="28"/>
          <w:lang w:val="en-US"/>
        </w:rPr>
        <mc:AlternateContent>
          <mc:Choice Requires="wps">
            <w:drawing>
              <wp:anchor distT="0" distB="0" distL="114300" distR="114300" simplePos="0" relativeHeight="251658240" behindDoc="0" locked="0" layoutInCell="1" allowOverlap="1" wp14:anchorId="278C01CD" wp14:editId="49196497">
                <wp:simplePos x="0" y="0"/>
                <wp:positionH relativeFrom="column">
                  <wp:posOffset>10110</wp:posOffset>
                </wp:positionH>
                <wp:positionV relativeFrom="paragraph">
                  <wp:posOffset>266651</wp:posOffset>
                </wp:positionV>
                <wp:extent cx="5627077" cy="8792"/>
                <wp:effectExtent l="0" t="0" r="31115" b="29845"/>
                <wp:wrapNone/>
                <wp:docPr id="390797018"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627077" cy="8792"/>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arto="http://schemas.microsoft.com/office/word/2006/arto">
            <w:pict>
              <v:line w14:anchorId="06E07B24" id="Straight Connector 1" o:spid="_x0000_s1026" alt="&quot;&quot;"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8pt,21pt" to="443.9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" strokecolor="black [3200]" strokeweight="1.5pt">
                <v:stroke joinstyle="miter"/>
              </v:line>
            </w:pict>
          </mc:Fallback>
        </mc:AlternateContent>
      </w:r>
      <w:r w:rsidR="00A36814" w:rsidRPr="002E187D">
        <w:rPr>
          <w:rStyle w:val="Strong"/>
          <w:lang w:val="en-US"/>
        </w:rPr>
        <w:t>March 31, 2026 </w:t>
      </w:r>
    </w:p>
    <w:p w14:paraId="50F2EE5E" w14:textId="4C5345A1" w:rsidR="00CB5673" w:rsidRDefault="00A74121" w:rsidP="006F769C">
      <w:r w:rsidRPr="00726DEB">
        <w:rPr>
          <w:noProof/>
        </w:rPr>
        <w:drawing>
          <wp:inline distT="0" distB="0" distL="0" distR="0" wp14:anchorId="1E52E8A0" wp14:editId="733590D5">
            <wp:extent cx="1901228" cy="380245"/>
            <wp:effectExtent l="0" t="0" r="0" b="0"/>
            <wp:docPr id="676212688" name="Graphic 2" descr="Inclusive Design Research Cent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212688" name="Graphic 2" descr="Inclusive Design Research Centre logo"/>
                    <pic:cNvPicPr/>
                  </pic:nvPicPr>
                  <pic:blipFill rotWithShape="1">
                    <a:blip r:embed="rId11">
                      <a:extLst>
                        <a:ext uri="{96DAC541-7B7A-43D3-8B79-37D633B846F1}">
                          <asvg:svgBlip xmlns:asvg="http://schemas.microsoft.com/office/drawing/2016/SVG/main" r:embed="rId12"/>
                        </a:ext>
                      </a:extLst>
                    </a:blip>
                    <a:srcRect l="2638" t="10443" r="-37021" b="1734"/>
                    <a:stretch>
                      <a:fillRect/>
                    </a:stretch>
                  </pic:blipFill>
                  <pic:spPr bwMode="auto">
                    <a:xfrm>
                      <a:off x="0" y="0"/>
                      <a:ext cx="1997767" cy="399553"/>
                    </a:xfrm>
                    <a:prstGeom prst="rect">
                      <a:avLst/>
                    </a:prstGeom>
                    <a:ln>
                      <a:noFill/>
                    </a:ln>
                    <a:extLst>
                      <a:ext uri="{53640926-AAD7-44D8-BBD7-CCE9431645EC}">
                        <a14:shadowObscured xmlns:a14="http://schemas.microsoft.com/office/drawing/2010/main"/>
                      </a:ext>
                    </a:extLst>
                  </pic:spPr>
                </pic:pic>
              </a:graphicData>
            </a:graphic>
          </wp:inline>
        </w:drawing>
      </w:r>
      <w:r w:rsidR="009C254E" w:rsidRPr="00726DEB">
        <w:fldChar w:fldCharType="begin"/>
      </w:r>
      <w:r w:rsidR="009C254E" w:rsidRPr="00726DEB">
        <w:instrText xml:space="preserve"> INCLUDEPICTURE "https://wecount.inclusivedesign.ca/uploads/accessibility_standards_canada_accessibility_standards_canada_20.jpg" \* MERGEFORMATINET </w:instrText>
      </w:r>
      <w:r w:rsidR="009C254E" w:rsidRPr="00726DEB">
        <w:fldChar w:fldCharType="separate"/>
      </w:r>
      <w:r w:rsidR="009C254E" w:rsidRPr="00726DEB">
        <w:fldChar w:fldCharType="end"/>
      </w:r>
    </w:p>
    <w:p w14:paraId="23C042FD" w14:textId="77777777" w:rsidR="00E97F26" w:rsidRDefault="00CB5673" w:rsidP="00091A39">
      <w:r>
        <w:br w:type="page"/>
      </w:r>
    </w:p>
    <w:p w14:paraId="5CC30BAE" w14:textId="77777777" w:rsidR="00924BD8" w:rsidRPr="002E187D" w:rsidRDefault="00924BD8" w:rsidP="00924BD8">
      <w:pPr>
        <w:pStyle w:val="Heading1"/>
        <w:numPr>
          <w:ilvl w:val="0"/>
          <w:numId w:val="0"/>
        </w:numPr>
        <w:rPr>
          <w:rStyle w:val="Strong"/>
        </w:rPr>
      </w:pPr>
      <w:bookmarkStart w:id="3" w:name="_Toc228377601"/>
      <w:r>
        <w:rPr>
          <w:rStyle w:val="Strong"/>
        </w:rPr>
        <w:t>Acknowledgements</w:t>
      </w:r>
      <w:bookmarkEnd w:id="3"/>
    </w:p>
    <w:p w14:paraId="6A1C6957" w14:textId="52B7A79F" w:rsidR="00725072" w:rsidRDefault="00924BD8" w:rsidP="00091A39">
      <w:pPr>
        <w:rPr>
          <w:rStyle w:val="Strong"/>
        </w:rPr>
      </w:pPr>
      <w:r w:rsidRPr="00924BD8">
        <w:rPr>
          <w:rStyle w:val="Strong"/>
        </w:rPr>
        <w:t>OCAD University acknowledges the ancestral and traditional territories of the Mississaugas of the Credit, the Haudenosaunee, the Anishinaabe and the Huron-Wendat, who are the original owners and custodians of the land on which we stand and create.</w:t>
      </w:r>
    </w:p>
    <w:p w14:paraId="3B9A4831" w14:textId="44A431EF" w:rsidR="00E97F26" w:rsidRDefault="00E97F26" w:rsidP="00091A39">
      <w:r w:rsidRPr="002E187D">
        <w:rPr>
          <w:rStyle w:val="Strong"/>
        </w:rPr>
        <w:t> </w:t>
      </w:r>
      <w:r w:rsidR="00725072" w:rsidRPr="00725072">
        <w:t>This project has been made possible in part by Accessibility Standards Canada/the Government of Canada.</w:t>
      </w:r>
    </w:p>
    <w:p w14:paraId="011E3CE2" w14:textId="77777777" w:rsidR="005E2920" w:rsidRDefault="00823E49" w:rsidP="00725072">
      <w:pPr>
        <w:jc w:val="center"/>
      </w:pPr>
      <w:r w:rsidRPr="00726DEB">
        <w:rPr>
          <w:noProof/>
        </w:rPr>
        <w:drawing>
          <wp:inline distT="0" distB="0" distL="0" distR="0" wp14:anchorId="1A26A909" wp14:editId="198C23BE">
            <wp:extent cx="3657600" cy="369878"/>
            <wp:effectExtent l="0" t="0" r="0" b="0"/>
            <wp:docPr id="1720054438" name="Picture 3" descr="Accessibility Standards Cana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essibility Standards Canada logo"/>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6577" b="-602"/>
                    <a:stretch>
                      <a:fillRect/>
                    </a:stretch>
                  </pic:blipFill>
                  <pic:spPr bwMode="auto">
                    <a:xfrm>
                      <a:off x="0" y="0"/>
                      <a:ext cx="4011328" cy="405649"/>
                    </a:xfrm>
                    <a:prstGeom prst="rect">
                      <a:avLst/>
                    </a:prstGeom>
                    <a:noFill/>
                    <a:ln>
                      <a:noFill/>
                    </a:ln>
                    <a:extLst>
                      <a:ext uri="{53640926-AAD7-44D8-BBD7-CCE9431645EC}">
                        <a14:shadowObscured xmlns:a14="http://schemas.microsoft.com/office/drawing/2010/main"/>
                      </a:ext>
                    </a:extLst>
                  </pic:spPr>
                </pic:pic>
              </a:graphicData>
            </a:graphic>
          </wp:inline>
        </w:drawing>
      </w:r>
    </w:p>
    <w:p w14:paraId="7C1C924E" w14:textId="77777777" w:rsidR="000D1833" w:rsidRPr="00A64E35" w:rsidRDefault="000D1833" w:rsidP="000D1833">
      <w:pPr>
        <w:pStyle w:val="Heading1"/>
        <w:numPr>
          <w:ilvl w:val="0"/>
          <w:numId w:val="0"/>
        </w:numPr>
      </w:pPr>
      <w:bookmarkStart w:id="4" w:name="_Toc72917530"/>
      <w:bookmarkStart w:id="5" w:name="_Toc72917728"/>
      <w:bookmarkStart w:id="6" w:name="_Toc73370411"/>
      <w:bookmarkStart w:id="7" w:name="_Toc228377602"/>
      <w:r w:rsidRPr="00A64E35">
        <w:rPr>
          <w:rStyle w:val="normaltextrun"/>
        </w:rPr>
        <w:t>Re-use of the Report</w:t>
      </w:r>
      <w:bookmarkEnd w:id="4"/>
      <w:bookmarkEnd w:id="5"/>
      <w:bookmarkEnd w:id="6"/>
      <w:bookmarkEnd w:id="7"/>
    </w:p>
    <w:p w14:paraId="6F25AB53" w14:textId="77777777" w:rsidR="000D1833" w:rsidRDefault="000D1833" w:rsidP="000D1833">
      <w:r w:rsidRPr="00EA267E">
        <w:rPr>
          <w:rFonts w:eastAsia="Times New Roman"/>
          <w:lang w:eastAsia="en-CA"/>
        </w:rPr>
        <w:t>This</w:t>
      </w:r>
      <w:r>
        <w:rPr>
          <w:rStyle w:val="normaltextrun"/>
          <w:rFonts w:ascii="Calibri" w:hAnsi="Calibri" w:cs="Calibri"/>
        </w:rPr>
        <w:t xml:space="preserve"> report is licensed under the Creative Commons Attribution 4.0 International license. Below is a summary, not a substitute, of the license. The full licence can be reviewed in full at </w:t>
      </w:r>
      <w:hyperlink r:id="rId14" w:tgtFrame="_blank" w:history="1">
        <w:r>
          <w:rPr>
            <w:rStyle w:val="normaltextrun"/>
            <w:rFonts w:ascii="Calibri" w:hAnsi="Calibri" w:cs="Calibri"/>
            <w:color w:val="0563C1"/>
            <w:u w:val="single"/>
          </w:rPr>
          <w:t>https://creativecommons.org/licenses/by/4.0/legalcode</w:t>
        </w:r>
      </w:hyperlink>
      <w:r>
        <w:rPr>
          <w:rStyle w:val="normaltextrun"/>
          <w:rFonts w:ascii="Calibri" w:hAnsi="Calibri" w:cs="Calibri"/>
        </w:rPr>
        <w:t>. </w:t>
      </w:r>
      <w:r>
        <w:rPr>
          <w:rStyle w:val="eop"/>
          <w:rFonts w:ascii="Calibri" w:hAnsi="Calibri" w:cs="Calibri"/>
        </w:rPr>
        <w:t> </w:t>
      </w:r>
    </w:p>
    <w:p w14:paraId="132A8C10" w14:textId="77777777" w:rsidR="000D1833" w:rsidRDefault="000D1833" w:rsidP="000D1833">
      <w:r>
        <w:rPr>
          <w:rStyle w:val="normaltextrun"/>
          <w:rFonts w:ascii="Calibri" w:hAnsi="Calibri" w:cs="Calibri"/>
          <w:sz w:val="22"/>
          <w:szCs w:val="22"/>
        </w:rPr>
        <w:t>You are free to:</w:t>
      </w:r>
      <w:r>
        <w:rPr>
          <w:rStyle w:val="eop"/>
          <w:rFonts w:ascii="Calibri" w:hAnsi="Calibri" w:cs="Calibri"/>
          <w:sz w:val="22"/>
          <w:szCs w:val="22"/>
        </w:rPr>
        <w:t> </w:t>
      </w:r>
    </w:p>
    <w:p w14:paraId="624BED7E" w14:textId="77777777" w:rsidR="000D1833" w:rsidRDefault="000D1833" w:rsidP="000D1833">
      <w:r w:rsidRPr="000D1833">
        <w:rPr>
          <w:rStyle w:val="Strong"/>
        </w:rPr>
        <w:t>Share:</w:t>
      </w:r>
      <w:r>
        <w:rPr>
          <w:rStyle w:val="normaltextrun"/>
          <w:rFonts w:ascii="Calibri" w:hAnsi="Calibri" w:cs="Calibri"/>
          <w:sz w:val="22"/>
          <w:szCs w:val="22"/>
        </w:rPr>
        <w:t xml:space="preserve"> copy and redistribute the material in any medium or format</w:t>
      </w:r>
      <w:r>
        <w:rPr>
          <w:rStyle w:val="eop"/>
          <w:rFonts w:ascii="Calibri" w:hAnsi="Calibri" w:cs="Calibri"/>
          <w:sz w:val="22"/>
          <w:szCs w:val="22"/>
        </w:rPr>
        <w:t> </w:t>
      </w:r>
    </w:p>
    <w:p w14:paraId="15E2F702" w14:textId="77777777" w:rsidR="000D1833" w:rsidRDefault="000D1833" w:rsidP="000D1833">
      <w:r w:rsidRPr="000D1833">
        <w:rPr>
          <w:rStyle w:val="Strong"/>
        </w:rPr>
        <w:t>Adapt:</w:t>
      </w:r>
      <w:r>
        <w:rPr>
          <w:rStyle w:val="normaltextrun"/>
          <w:rFonts w:ascii="Calibri" w:hAnsi="Calibri" w:cs="Calibri"/>
          <w:sz w:val="22"/>
          <w:szCs w:val="22"/>
        </w:rPr>
        <w:t xml:space="preserve"> remix, transform, and build upon the material for any purpose, even commercially</w:t>
      </w:r>
      <w:r>
        <w:rPr>
          <w:rStyle w:val="eop"/>
          <w:rFonts w:ascii="Calibri" w:hAnsi="Calibri" w:cs="Calibri"/>
          <w:sz w:val="22"/>
          <w:szCs w:val="22"/>
        </w:rPr>
        <w:t> </w:t>
      </w:r>
    </w:p>
    <w:p w14:paraId="3F2AC159" w14:textId="77777777" w:rsidR="000D1833" w:rsidRDefault="000D1833" w:rsidP="000D1833">
      <w:r>
        <w:rPr>
          <w:rStyle w:val="normaltextrun"/>
          <w:rFonts w:ascii="Calibri" w:hAnsi="Calibri" w:cs="Calibri"/>
          <w:sz w:val="22"/>
          <w:szCs w:val="22"/>
        </w:rPr>
        <w:t>The licensor cannot revoke these freedoms if you follow the license terms. Under the following terms:</w:t>
      </w:r>
      <w:r>
        <w:rPr>
          <w:rStyle w:val="eop"/>
          <w:rFonts w:ascii="Calibri" w:hAnsi="Calibri" w:cs="Calibri"/>
          <w:sz w:val="22"/>
          <w:szCs w:val="22"/>
        </w:rPr>
        <w:t> </w:t>
      </w:r>
    </w:p>
    <w:p w14:paraId="664840F5" w14:textId="77777777" w:rsidR="000D1833" w:rsidRDefault="000D1833" w:rsidP="000D1833">
      <w:pPr>
        <w:rPr>
          <w:rStyle w:val="eop"/>
          <w:rFonts w:ascii="Calibri" w:hAnsi="Calibri" w:cs="Calibri"/>
          <w:sz w:val="22"/>
          <w:szCs w:val="22"/>
        </w:rPr>
      </w:pPr>
      <w:r w:rsidRPr="000D1833">
        <w:rPr>
          <w:rStyle w:val="Strong"/>
        </w:rPr>
        <w:t>Attribution:</w:t>
      </w:r>
      <w:r>
        <w:rPr>
          <w:rStyle w:val="normaltextrun"/>
          <w:rFonts w:ascii="Calibri" w:hAnsi="Calibri" w:cs="Calibri"/>
          <w:sz w:val="22"/>
          <w:szCs w:val="22"/>
        </w:rPr>
        <w:t xml:space="preserve"> You must give appropriate credit, provide a link to the license, and indicate if changes were made. You may do so in any reasonable manner, but not in any way that suggests the licensor endorses you or your use.</w:t>
      </w:r>
      <w:r>
        <w:rPr>
          <w:rStyle w:val="eop"/>
          <w:rFonts w:ascii="Calibri" w:hAnsi="Calibri" w:cs="Calibri"/>
          <w:sz w:val="22"/>
          <w:szCs w:val="22"/>
        </w:rPr>
        <w:t> </w:t>
      </w:r>
    </w:p>
    <w:p w14:paraId="79D0F88A" w14:textId="59A40789" w:rsidR="00F26A5E" w:rsidRDefault="000D1833" w:rsidP="00125999">
      <w:r w:rsidRPr="000D1833">
        <w:rPr>
          <w:rStyle w:val="Strong"/>
        </w:rPr>
        <w:t>No additional restrictions:</w:t>
      </w:r>
      <w:r w:rsidRPr="00F41585">
        <w:rPr>
          <w:rStyle w:val="normaltextrun"/>
          <w:rFonts w:ascii="Calibri" w:hAnsi="Calibri" w:cs="Calibri"/>
          <w:sz w:val="22"/>
          <w:szCs w:val="22"/>
        </w:rPr>
        <w:t xml:space="preserve"> You may not apply legal terms or technological measures that legally restrict others from doing anything the license permits.</w:t>
      </w:r>
      <w:r w:rsidR="00F26A5E">
        <w:br w:type="page"/>
      </w:r>
    </w:p>
    <w:p w14:paraId="59C226FC" w14:textId="77777777" w:rsidR="00CB5673" w:rsidRDefault="00CB5673"/>
    <w:sdt>
      <w:sdtPr>
        <w:rPr>
          <w:rFonts w:asciiTheme="minorHAnsi" w:eastAsiaTheme="minorEastAsia" w:hAnsiTheme="minorHAnsi" w:cstheme="minorBidi"/>
          <w:bCs w:val="0"/>
          <w:color w:val="auto"/>
          <w:kern w:val="2"/>
          <w:sz w:val="24"/>
          <w:szCs w:val="24"/>
          <w14:ligatures w14:val="standardContextual"/>
        </w:rPr>
        <w:id w:val="-1373608088"/>
        <w:docPartObj>
          <w:docPartGallery w:val="Table of Contents"/>
          <w:docPartUnique/>
        </w:docPartObj>
      </w:sdtPr>
      <w:sdtEndPr>
        <w:rPr>
          <w:b/>
        </w:rPr>
      </w:sdtEndPr>
      <w:sdtContent>
        <w:p w14:paraId="47CA71BB" w14:textId="214B0BCE" w:rsidR="00F45D46" w:rsidRDefault="00F45D46" w:rsidP="009758BE">
          <w:pPr>
            <w:pStyle w:val="TOCHeading"/>
            <w:numPr>
              <w:ilvl w:val="0"/>
              <w:numId w:val="0"/>
            </w:numPr>
          </w:pPr>
          <w:r>
            <w:t>Contents</w:t>
          </w:r>
        </w:p>
        <w:p w14:paraId="6BF60D61" w14:textId="1896B7FD" w:rsidR="009B1D47" w:rsidRDefault="00F45D46">
          <w:pPr>
            <w:pStyle w:val="TOC1"/>
            <w:tabs>
              <w:tab w:val="right" w:leader="dot" w:pos="8828"/>
            </w:tabs>
            <w:rPr>
              <w:rFonts w:eastAsiaTheme="minorEastAsia"/>
              <w:b w:val="0"/>
              <w:bCs w:val="0"/>
              <w:noProof/>
              <w:szCs w:val="24"/>
              <w:lang w:eastAsia="en-CA"/>
            </w:rPr>
          </w:pPr>
          <w:r>
            <w:fldChar w:fldCharType="begin"/>
          </w:r>
          <w:r>
            <w:instrText xml:space="preserve"> TOC \o "1-3" \h \z \u </w:instrText>
          </w:r>
          <w:r>
            <w:fldChar w:fldCharType="separate"/>
          </w:r>
          <w:hyperlink w:anchor="_Toc228377601" w:history="1">
            <w:r w:rsidR="009B1D47" w:rsidRPr="00CA732A">
              <w:rPr>
                <w:rStyle w:val="Hyperlink"/>
                <w:noProof/>
              </w:rPr>
              <w:t>Acknowledgements</w:t>
            </w:r>
            <w:r w:rsidR="009B1D47">
              <w:rPr>
                <w:noProof/>
                <w:webHidden/>
              </w:rPr>
              <w:tab/>
            </w:r>
            <w:r w:rsidR="009B1D47">
              <w:rPr>
                <w:noProof/>
                <w:webHidden/>
              </w:rPr>
              <w:fldChar w:fldCharType="begin"/>
            </w:r>
            <w:r w:rsidR="009B1D47">
              <w:rPr>
                <w:noProof/>
                <w:webHidden/>
              </w:rPr>
              <w:instrText xml:space="preserve"> PAGEREF _Toc228377601 \h </w:instrText>
            </w:r>
            <w:r w:rsidR="009B1D47">
              <w:rPr>
                <w:noProof/>
                <w:webHidden/>
              </w:rPr>
            </w:r>
            <w:r w:rsidR="009B1D47">
              <w:rPr>
                <w:noProof/>
                <w:webHidden/>
              </w:rPr>
              <w:fldChar w:fldCharType="separate"/>
            </w:r>
            <w:r w:rsidR="00D80AC2">
              <w:rPr>
                <w:noProof/>
                <w:webHidden/>
              </w:rPr>
              <w:t>2</w:t>
            </w:r>
            <w:r w:rsidR="009B1D47">
              <w:rPr>
                <w:noProof/>
                <w:webHidden/>
              </w:rPr>
              <w:fldChar w:fldCharType="end"/>
            </w:r>
          </w:hyperlink>
        </w:p>
        <w:p w14:paraId="596C38C6" w14:textId="23FD48C3" w:rsidR="009B1D47" w:rsidRDefault="009B1D47">
          <w:pPr>
            <w:pStyle w:val="TOC1"/>
            <w:tabs>
              <w:tab w:val="right" w:leader="dot" w:pos="8828"/>
            </w:tabs>
            <w:rPr>
              <w:rFonts w:eastAsiaTheme="minorEastAsia"/>
              <w:b w:val="0"/>
              <w:bCs w:val="0"/>
              <w:noProof/>
              <w:szCs w:val="24"/>
              <w:lang w:eastAsia="en-CA"/>
            </w:rPr>
          </w:pPr>
          <w:hyperlink w:anchor="_Toc228377602" w:history="1">
            <w:r w:rsidRPr="00CA732A">
              <w:rPr>
                <w:rStyle w:val="Hyperlink"/>
                <w:noProof/>
              </w:rPr>
              <w:t>Re-use of the Report</w:t>
            </w:r>
            <w:r>
              <w:rPr>
                <w:noProof/>
                <w:webHidden/>
              </w:rPr>
              <w:tab/>
            </w:r>
            <w:r>
              <w:rPr>
                <w:noProof/>
                <w:webHidden/>
              </w:rPr>
              <w:fldChar w:fldCharType="begin"/>
            </w:r>
            <w:r>
              <w:rPr>
                <w:noProof/>
                <w:webHidden/>
              </w:rPr>
              <w:instrText xml:space="preserve"> PAGEREF _Toc228377602 \h </w:instrText>
            </w:r>
            <w:r>
              <w:rPr>
                <w:noProof/>
                <w:webHidden/>
              </w:rPr>
            </w:r>
            <w:r>
              <w:rPr>
                <w:noProof/>
                <w:webHidden/>
              </w:rPr>
              <w:fldChar w:fldCharType="separate"/>
            </w:r>
            <w:r w:rsidR="00D80AC2">
              <w:rPr>
                <w:noProof/>
                <w:webHidden/>
              </w:rPr>
              <w:t>2</w:t>
            </w:r>
            <w:r>
              <w:rPr>
                <w:noProof/>
                <w:webHidden/>
              </w:rPr>
              <w:fldChar w:fldCharType="end"/>
            </w:r>
          </w:hyperlink>
        </w:p>
        <w:p w14:paraId="27CAEB8F" w14:textId="48115500" w:rsidR="009B1D47" w:rsidRDefault="009B1D47">
          <w:pPr>
            <w:pStyle w:val="TOC1"/>
            <w:tabs>
              <w:tab w:val="left" w:pos="480"/>
              <w:tab w:val="right" w:leader="dot" w:pos="8828"/>
            </w:tabs>
            <w:rPr>
              <w:rFonts w:eastAsiaTheme="minorEastAsia"/>
              <w:b w:val="0"/>
              <w:bCs w:val="0"/>
              <w:noProof/>
              <w:szCs w:val="24"/>
              <w:lang w:eastAsia="en-CA"/>
            </w:rPr>
          </w:pPr>
          <w:hyperlink w:anchor="_Toc228377603" w:history="1">
            <w:r w:rsidRPr="00CA732A">
              <w:rPr>
                <w:rStyle w:val="Hyperlink"/>
                <w:noProof/>
              </w:rPr>
              <w:t>1</w:t>
            </w:r>
            <w:r>
              <w:rPr>
                <w:rFonts w:eastAsiaTheme="minorEastAsia"/>
                <w:b w:val="0"/>
                <w:bCs w:val="0"/>
                <w:noProof/>
                <w:szCs w:val="24"/>
                <w:lang w:eastAsia="en-CA"/>
              </w:rPr>
              <w:tab/>
            </w:r>
            <w:r w:rsidRPr="00CA732A">
              <w:rPr>
                <w:rStyle w:val="Hyperlink"/>
                <w:noProof/>
              </w:rPr>
              <w:t>Executive Summary</w:t>
            </w:r>
            <w:r>
              <w:rPr>
                <w:noProof/>
                <w:webHidden/>
              </w:rPr>
              <w:tab/>
            </w:r>
            <w:r>
              <w:rPr>
                <w:noProof/>
                <w:webHidden/>
              </w:rPr>
              <w:fldChar w:fldCharType="begin"/>
            </w:r>
            <w:r>
              <w:rPr>
                <w:noProof/>
                <w:webHidden/>
              </w:rPr>
              <w:instrText xml:space="preserve"> PAGEREF _Toc228377603 \h </w:instrText>
            </w:r>
            <w:r>
              <w:rPr>
                <w:noProof/>
                <w:webHidden/>
              </w:rPr>
            </w:r>
            <w:r>
              <w:rPr>
                <w:noProof/>
                <w:webHidden/>
              </w:rPr>
              <w:fldChar w:fldCharType="separate"/>
            </w:r>
            <w:r w:rsidR="00D80AC2">
              <w:rPr>
                <w:noProof/>
                <w:webHidden/>
              </w:rPr>
              <w:t>5</w:t>
            </w:r>
            <w:r>
              <w:rPr>
                <w:noProof/>
                <w:webHidden/>
              </w:rPr>
              <w:fldChar w:fldCharType="end"/>
            </w:r>
          </w:hyperlink>
        </w:p>
        <w:p w14:paraId="2EBB8872" w14:textId="425917CD" w:rsidR="009B1D47" w:rsidRDefault="009B1D47">
          <w:pPr>
            <w:pStyle w:val="TOC1"/>
            <w:tabs>
              <w:tab w:val="left" w:pos="480"/>
              <w:tab w:val="right" w:leader="dot" w:pos="8828"/>
            </w:tabs>
            <w:rPr>
              <w:rFonts w:eastAsiaTheme="minorEastAsia"/>
              <w:b w:val="0"/>
              <w:bCs w:val="0"/>
              <w:noProof/>
              <w:szCs w:val="24"/>
              <w:lang w:eastAsia="en-CA"/>
            </w:rPr>
          </w:pPr>
          <w:hyperlink w:anchor="_Toc228377604" w:history="1">
            <w:r w:rsidRPr="00CA732A">
              <w:rPr>
                <w:rStyle w:val="Hyperlink"/>
                <w:noProof/>
              </w:rPr>
              <w:t>2</w:t>
            </w:r>
            <w:r>
              <w:rPr>
                <w:rFonts w:eastAsiaTheme="minorEastAsia"/>
                <w:b w:val="0"/>
                <w:bCs w:val="0"/>
                <w:noProof/>
                <w:szCs w:val="24"/>
                <w:lang w:eastAsia="en-CA"/>
              </w:rPr>
              <w:tab/>
            </w:r>
            <w:r w:rsidRPr="00CA732A">
              <w:rPr>
                <w:rStyle w:val="Hyperlink"/>
                <w:noProof/>
              </w:rPr>
              <w:t>Introduction</w:t>
            </w:r>
            <w:r>
              <w:rPr>
                <w:noProof/>
                <w:webHidden/>
              </w:rPr>
              <w:tab/>
            </w:r>
            <w:r>
              <w:rPr>
                <w:noProof/>
                <w:webHidden/>
              </w:rPr>
              <w:fldChar w:fldCharType="begin"/>
            </w:r>
            <w:r>
              <w:rPr>
                <w:noProof/>
                <w:webHidden/>
              </w:rPr>
              <w:instrText xml:space="preserve"> PAGEREF _Toc228377604 \h </w:instrText>
            </w:r>
            <w:r>
              <w:rPr>
                <w:noProof/>
                <w:webHidden/>
              </w:rPr>
            </w:r>
            <w:r>
              <w:rPr>
                <w:noProof/>
                <w:webHidden/>
              </w:rPr>
              <w:fldChar w:fldCharType="separate"/>
            </w:r>
            <w:r w:rsidR="00D80AC2">
              <w:rPr>
                <w:noProof/>
                <w:webHidden/>
              </w:rPr>
              <w:t>6</w:t>
            </w:r>
            <w:r>
              <w:rPr>
                <w:noProof/>
                <w:webHidden/>
              </w:rPr>
              <w:fldChar w:fldCharType="end"/>
            </w:r>
          </w:hyperlink>
        </w:p>
        <w:p w14:paraId="6B6E396E" w14:textId="58329A25" w:rsidR="009B1D47" w:rsidRDefault="009B1D47">
          <w:pPr>
            <w:pStyle w:val="TOC1"/>
            <w:tabs>
              <w:tab w:val="left" w:pos="480"/>
              <w:tab w:val="right" w:leader="dot" w:pos="8828"/>
            </w:tabs>
            <w:rPr>
              <w:rFonts w:eastAsiaTheme="minorEastAsia"/>
              <w:b w:val="0"/>
              <w:bCs w:val="0"/>
              <w:noProof/>
              <w:szCs w:val="24"/>
              <w:lang w:eastAsia="en-CA"/>
            </w:rPr>
          </w:pPr>
          <w:hyperlink w:anchor="_Toc228377605" w:history="1">
            <w:r w:rsidRPr="00CA732A">
              <w:rPr>
                <w:rStyle w:val="Hyperlink"/>
                <w:noProof/>
              </w:rPr>
              <w:t>3</w:t>
            </w:r>
            <w:r>
              <w:rPr>
                <w:rFonts w:eastAsiaTheme="minorEastAsia"/>
                <w:b w:val="0"/>
                <w:bCs w:val="0"/>
                <w:noProof/>
                <w:szCs w:val="24"/>
                <w:lang w:eastAsia="en-CA"/>
              </w:rPr>
              <w:tab/>
            </w:r>
            <w:r w:rsidRPr="00CA732A">
              <w:rPr>
                <w:rStyle w:val="Hyperlink"/>
                <w:noProof/>
              </w:rPr>
              <w:t>Research Approach</w:t>
            </w:r>
            <w:r>
              <w:rPr>
                <w:noProof/>
                <w:webHidden/>
              </w:rPr>
              <w:tab/>
            </w:r>
            <w:r>
              <w:rPr>
                <w:noProof/>
                <w:webHidden/>
              </w:rPr>
              <w:fldChar w:fldCharType="begin"/>
            </w:r>
            <w:r>
              <w:rPr>
                <w:noProof/>
                <w:webHidden/>
              </w:rPr>
              <w:instrText xml:space="preserve"> PAGEREF _Toc228377605 \h </w:instrText>
            </w:r>
            <w:r>
              <w:rPr>
                <w:noProof/>
                <w:webHidden/>
              </w:rPr>
            </w:r>
            <w:r>
              <w:rPr>
                <w:noProof/>
                <w:webHidden/>
              </w:rPr>
              <w:fldChar w:fldCharType="separate"/>
            </w:r>
            <w:r w:rsidR="00D80AC2">
              <w:rPr>
                <w:noProof/>
                <w:webHidden/>
              </w:rPr>
              <w:t>8</w:t>
            </w:r>
            <w:r>
              <w:rPr>
                <w:noProof/>
                <w:webHidden/>
              </w:rPr>
              <w:fldChar w:fldCharType="end"/>
            </w:r>
          </w:hyperlink>
        </w:p>
        <w:p w14:paraId="7E9E1DC1" w14:textId="38D3F007" w:rsidR="009B1D47" w:rsidRDefault="009B1D47">
          <w:pPr>
            <w:pStyle w:val="TOC2"/>
            <w:tabs>
              <w:tab w:val="left" w:pos="960"/>
              <w:tab w:val="right" w:leader="dot" w:pos="8828"/>
            </w:tabs>
            <w:rPr>
              <w:rFonts w:eastAsiaTheme="minorEastAsia"/>
              <w:noProof/>
              <w:szCs w:val="24"/>
              <w:lang w:eastAsia="en-CA"/>
            </w:rPr>
          </w:pPr>
          <w:hyperlink w:anchor="_Toc228377606" w:history="1">
            <w:r w:rsidRPr="00CA732A">
              <w:rPr>
                <w:rStyle w:val="Hyperlink"/>
                <w:noProof/>
              </w:rPr>
              <w:t>3.1</w:t>
            </w:r>
            <w:r>
              <w:rPr>
                <w:rFonts w:eastAsiaTheme="minorEastAsia"/>
                <w:noProof/>
                <w:szCs w:val="24"/>
                <w:lang w:eastAsia="en-CA"/>
              </w:rPr>
              <w:tab/>
            </w:r>
            <w:r w:rsidRPr="00CA732A">
              <w:rPr>
                <w:rStyle w:val="Hyperlink"/>
                <w:noProof/>
              </w:rPr>
              <w:t>Co-design 1: Orientation to standards and systems</w:t>
            </w:r>
            <w:r>
              <w:rPr>
                <w:noProof/>
                <w:webHidden/>
              </w:rPr>
              <w:tab/>
            </w:r>
            <w:r>
              <w:rPr>
                <w:noProof/>
                <w:webHidden/>
              </w:rPr>
              <w:fldChar w:fldCharType="begin"/>
            </w:r>
            <w:r>
              <w:rPr>
                <w:noProof/>
                <w:webHidden/>
              </w:rPr>
              <w:instrText xml:space="preserve"> PAGEREF _Toc228377606 \h </w:instrText>
            </w:r>
            <w:r>
              <w:rPr>
                <w:noProof/>
                <w:webHidden/>
              </w:rPr>
            </w:r>
            <w:r>
              <w:rPr>
                <w:noProof/>
                <w:webHidden/>
              </w:rPr>
              <w:fldChar w:fldCharType="separate"/>
            </w:r>
            <w:r w:rsidR="00D80AC2">
              <w:rPr>
                <w:noProof/>
                <w:webHidden/>
              </w:rPr>
              <w:t>10</w:t>
            </w:r>
            <w:r>
              <w:rPr>
                <w:noProof/>
                <w:webHidden/>
              </w:rPr>
              <w:fldChar w:fldCharType="end"/>
            </w:r>
          </w:hyperlink>
        </w:p>
        <w:p w14:paraId="12E86B6E" w14:textId="494CEB3D" w:rsidR="009B1D47" w:rsidRDefault="009B1D47">
          <w:pPr>
            <w:pStyle w:val="TOC2"/>
            <w:tabs>
              <w:tab w:val="left" w:pos="960"/>
              <w:tab w:val="right" w:leader="dot" w:pos="8828"/>
            </w:tabs>
            <w:rPr>
              <w:rFonts w:eastAsiaTheme="minorEastAsia"/>
              <w:noProof/>
              <w:szCs w:val="24"/>
              <w:lang w:eastAsia="en-CA"/>
            </w:rPr>
          </w:pPr>
          <w:hyperlink w:anchor="_Toc228377607" w:history="1">
            <w:r w:rsidRPr="00CA732A">
              <w:rPr>
                <w:rStyle w:val="Hyperlink"/>
                <w:noProof/>
              </w:rPr>
              <w:t>3.2</w:t>
            </w:r>
            <w:r>
              <w:rPr>
                <w:rFonts w:eastAsiaTheme="minorEastAsia"/>
                <w:noProof/>
                <w:szCs w:val="24"/>
                <w:lang w:eastAsia="en-CA"/>
              </w:rPr>
              <w:tab/>
            </w:r>
            <w:r w:rsidRPr="00CA732A">
              <w:rPr>
                <w:rStyle w:val="Hyperlink"/>
                <w:noProof/>
              </w:rPr>
              <w:t>Co-research 2: Lived experience of digital barriers</w:t>
            </w:r>
            <w:r>
              <w:rPr>
                <w:noProof/>
                <w:webHidden/>
              </w:rPr>
              <w:tab/>
            </w:r>
            <w:r>
              <w:rPr>
                <w:noProof/>
                <w:webHidden/>
              </w:rPr>
              <w:fldChar w:fldCharType="begin"/>
            </w:r>
            <w:r>
              <w:rPr>
                <w:noProof/>
                <w:webHidden/>
              </w:rPr>
              <w:instrText xml:space="preserve"> PAGEREF _Toc228377607 \h </w:instrText>
            </w:r>
            <w:r>
              <w:rPr>
                <w:noProof/>
                <w:webHidden/>
              </w:rPr>
            </w:r>
            <w:r>
              <w:rPr>
                <w:noProof/>
                <w:webHidden/>
              </w:rPr>
              <w:fldChar w:fldCharType="separate"/>
            </w:r>
            <w:r w:rsidR="00D80AC2">
              <w:rPr>
                <w:noProof/>
                <w:webHidden/>
              </w:rPr>
              <w:t>11</w:t>
            </w:r>
            <w:r>
              <w:rPr>
                <w:noProof/>
                <w:webHidden/>
              </w:rPr>
              <w:fldChar w:fldCharType="end"/>
            </w:r>
          </w:hyperlink>
        </w:p>
        <w:p w14:paraId="796E073E" w14:textId="4C8D20D2" w:rsidR="009B1D47" w:rsidRDefault="009B1D47">
          <w:pPr>
            <w:pStyle w:val="TOC2"/>
            <w:tabs>
              <w:tab w:val="left" w:pos="960"/>
              <w:tab w:val="right" w:leader="dot" w:pos="8828"/>
            </w:tabs>
            <w:rPr>
              <w:rFonts w:eastAsiaTheme="minorEastAsia"/>
              <w:noProof/>
              <w:szCs w:val="24"/>
              <w:lang w:eastAsia="en-CA"/>
            </w:rPr>
          </w:pPr>
          <w:hyperlink w:anchor="_Toc228377608" w:history="1">
            <w:r w:rsidRPr="00CA732A">
              <w:rPr>
                <w:rStyle w:val="Hyperlink"/>
                <w:noProof/>
              </w:rPr>
              <w:t>3.3</w:t>
            </w:r>
            <w:r>
              <w:rPr>
                <w:rFonts w:eastAsiaTheme="minorEastAsia"/>
                <w:noProof/>
                <w:szCs w:val="24"/>
                <w:lang w:eastAsia="en-CA"/>
              </w:rPr>
              <w:tab/>
            </w:r>
            <w:r w:rsidRPr="00CA732A">
              <w:rPr>
                <w:rStyle w:val="Hyperlink"/>
                <w:noProof/>
              </w:rPr>
              <w:t>Co-research 3: Re-imagining digital accessibility</w:t>
            </w:r>
            <w:r>
              <w:rPr>
                <w:noProof/>
                <w:webHidden/>
              </w:rPr>
              <w:tab/>
            </w:r>
            <w:r>
              <w:rPr>
                <w:noProof/>
                <w:webHidden/>
              </w:rPr>
              <w:fldChar w:fldCharType="begin"/>
            </w:r>
            <w:r>
              <w:rPr>
                <w:noProof/>
                <w:webHidden/>
              </w:rPr>
              <w:instrText xml:space="preserve"> PAGEREF _Toc228377608 \h </w:instrText>
            </w:r>
            <w:r>
              <w:rPr>
                <w:noProof/>
                <w:webHidden/>
              </w:rPr>
            </w:r>
            <w:r>
              <w:rPr>
                <w:noProof/>
                <w:webHidden/>
              </w:rPr>
              <w:fldChar w:fldCharType="separate"/>
            </w:r>
            <w:r w:rsidR="00D80AC2">
              <w:rPr>
                <w:noProof/>
                <w:webHidden/>
              </w:rPr>
              <w:t>12</w:t>
            </w:r>
            <w:r>
              <w:rPr>
                <w:noProof/>
                <w:webHidden/>
              </w:rPr>
              <w:fldChar w:fldCharType="end"/>
            </w:r>
          </w:hyperlink>
        </w:p>
        <w:p w14:paraId="0D18BCC7" w14:textId="636443F0" w:rsidR="009B1D47" w:rsidRDefault="009B1D47">
          <w:pPr>
            <w:pStyle w:val="TOC2"/>
            <w:tabs>
              <w:tab w:val="left" w:pos="960"/>
              <w:tab w:val="right" w:leader="dot" w:pos="8828"/>
            </w:tabs>
            <w:rPr>
              <w:rFonts w:eastAsiaTheme="minorEastAsia"/>
              <w:noProof/>
              <w:szCs w:val="24"/>
              <w:lang w:eastAsia="en-CA"/>
            </w:rPr>
          </w:pPr>
          <w:hyperlink w:anchor="_Toc228377609" w:history="1">
            <w:r w:rsidRPr="00CA732A">
              <w:rPr>
                <w:rStyle w:val="Hyperlink"/>
                <w:noProof/>
              </w:rPr>
              <w:t>3.4</w:t>
            </w:r>
            <w:r>
              <w:rPr>
                <w:rFonts w:eastAsiaTheme="minorEastAsia"/>
                <w:noProof/>
                <w:szCs w:val="24"/>
                <w:lang w:eastAsia="en-CA"/>
              </w:rPr>
              <w:tab/>
            </w:r>
            <w:r w:rsidRPr="00CA732A">
              <w:rPr>
                <w:rStyle w:val="Hyperlink"/>
                <w:noProof/>
              </w:rPr>
              <w:t>Co-research 4: Developing model approaches</w:t>
            </w:r>
            <w:r>
              <w:rPr>
                <w:noProof/>
                <w:webHidden/>
              </w:rPr>
              <w:tab/>
            </w:r>
            <w:r>
              <w:rPr>
                <w:noProof/>
                <w:webHidden/>
              </w:rPr>
              <w:fldChar w:fldCharType="begin"/>
            </w:r>
            <w:r>
              <w:rPr>
                <w:noProof/>
                <w:webHidden/>
              </w:rPr>
              <w:instrText xml:space="preserve"> PAGEREF _Toc228377609 \h </w:instrText>
            </w:r>
            <w:r>
              <w:rPr>
                <w:noProof/>
                <w:webHidden/>
              </w:rPr>
            </w:r>
            <w:r>
              <w:rPr>
                <w:noProof/>
                <w:webHidden/>
              </w:rPr>
              <w:fldChar w:fldCharType="separate"/>
            </w:r>
            <w:r w:rsidR="00D80AC2">
              <w:rPr>
                <w:noProof/>
                <w:webHidden/>
              </w:rPr>
              <w:t>14</w:t>
            </w:r>
            <w:r>
              <w:rPr>
                <w:noProof/>
                <w:webHidden/>
              </w:rPr>
              <w:fldChar w:fldCharType="end"/>
            </w:r>
          </w:hyperlink>
        </w:p>
        <w:p w14:paraId="090EDD76" w14:textId="52B97FE2" w:rsidR="009B1D47" w:rsidRDefault="009B1D47">
          <w:pPr>
            <w:pStyle w:val="TOC2"/>
            <w:tabs>
              <w:tab w:val="left" w:pos="960"/>
              <w:tab w:val="right" w:leader="dot" w:pos="8828"/>
            </w:tabs>
            <w:rPr>
              <w:rFonts w:eastAsiaTheme="minorEastAsia"/>
              <w:noProof/>
              <w:szCs w:val="24"/>
              <w:lang w:eastAsia="en-CA"/>
            </w:rPr>
          </w:pPr>
          <w:hyperlink w:anchor="_Toc228377610" w:history="1">
            <w:r w:rsidRPr="00CA732A">
              <w:rPr>
                <w:rStyle w:val="Hyperlink"/>
                <w:noProof/>
              </w:rPr>
              <w:t>3.5</w:t>
            </w:r>
            <w:r>
              <w:rPr>
                <w:rFonts w:eastAsiaTheme="minorEastAsia"/>
                <w:noProof/>
                <w:szCs w:val="24"/>
                <w:lang w:eastAsia="en-CA"/>
              </w:rPr>
              <w:tab/>
            </w:r>
            <w:r w:rsidRPr="00CA732A">
              <w:rPr>
                <w:rStyle w:val="Hyperlink"/>
                <w:noProof/>
              </w:rPr>
              <w:t>Co-research 5: Iterating on the model approaches</w:t>
            </w:r>
            <w:r>
              <w:rPr>
                <w:noProof/>
                <w:webHidden/>
              </w:rPr>
              <w:tab/>
            </w:r>
            <w:r>
              <w:rPr>
                <w:noProof/>
                <w:webHidden/>
              </w:rPr>
              <w:fldChar w:fldCharType="begin"/>
            </w:r>
            <w:r>
              <w:rPr>
                <w:noProof/>
                <w:webHidden/>
              </w:rPr>
              <w:instrText xml:space="preserve"> PAGEREF _Toc228377610 \h </w:instrText>
            </w:r>
            <w:r>
              <w:rPr>
                <w:noProof/>
                <w:webHidden/>
              </w:rPr>
            </w:r>
            <w:r>
              <w:rPr>
                <w:noProof/>
                <w:webHidden/>
              </w:rPr>
              <w:fldChar w:fldCharType="separate"/>
            </w:r>
            <w:r w:rsidR="00D80AC2">
              <w:rPr>
                <w:noProof/>
                <w:webHidden/>
              </w:rPr>
              <w:t>15</w:t>
            </w:r>
            <w:r>
              <w:rPr>
                <w:noProof/>
                <w:webHidden/>
              </w:rPr>
              <w:fldChar w:fldCharType="end"/>
            </w:r>
          </w:hyperlink>
        </w:p>
        <w:p w14:paraId="1A52B011" w14:textId="5BF1F211" w:rsidR="009B1D47" w:rsidRDefault="009B1D47">
          <w:pPr>
            <w:pStyle w:val="TOC2"/>
            <w:tabs>
              <w:tab w:val="left" w:pos="960"/>
              <w:tab w:val="right" w:leader="dot" w:pos="8828"/>
            </w:tabs>
            <w:rPr>
              <w:rFonts w:eastAsiaTheme="minorEastAsia"/>
              <w:noProof/>
              <w:szCs w:val="24"/>
              <w:lang w:eastAsia="en-CA"/>
            </w:rPr>
          </w:pPr>
          <w:hyperlink w:anchor="_Toc228377611" w:history="1">
            <w:r w:rsidRPr="00CA732A">
              <w:rPr>
                <w:rStyle w:val="Hyperlink"/>
                <w:noProof/>
              </w:rPr>
              <w:t>3.6</w:t>
            </w:r>
            <w:r>
              <w:rPr>
                <w:rFonts w:eastAsiaTheme="minorEastAsia"/>
                <w:noProof/>
                <w:szCs w:val="24"/>
                <w:lang w:eastAsia="en-CA"/>
              </w:rPr>
              <w:tab/>
            </w:r>
            <w:r w:rsidRPr="00CA732A">
              <w:rPr>
                <w:rStyle w:val="Hyperlink"/>
                <w:noProof/>
              </w:rPr>
              <w:t>Summary of the research approach</w:t>
            </w:r>
            <w:r>
              <w:rPr>
                <w:noProof/>
                <w:webHidden/>
              </w:rPr>
              <w:tab/>
            </w:r>
            <w:r>
              <w:rPr>
                <w:noProof/>
                <w:webHidden/>
              </w:rPr>
              <w:fldChar w:fldCharType="begin"/>
            </w:r>
            <w:r>
              <w:rPr>
                <w:noProof/>
                <w:webHidden/>
              </w:rPr>
              <w:instrText xml:space="preserve"> PAGEREF _Toc228377611 \h </w:instrText>
            </w:r>
            <w:r>
              <w:rPr>
                <w:noProof/>
                <w:webHidden/>
              </w:rPr>
            </w:r>
            <w:r>
              <w:rPr>
                <w:noProof/>
                <w:webHidden/>
              </w:rPr>
              <w:fldChar w:fldCharType="separate"/>
            </w:r>
            <w:r w:rsidR="00D80AC2">
              <w:rPr>
                <w:noProof/>
                <w:webHidden/>
              </w:rPr>
              <w:t>15</w:t>
            </w:r>
            <w:r>
              <w:rPr>
                <w:noProof/>
                <w:webHidden/>
              </w:rPr>
              <w:fldChar w:fldCharType="end"/>
            </w:r>
          </w:hyperlink>
        </w:p>
        <w:p w14:paraId="7139387E" w14:textId="63B323E6" w:rsidR="009B1D47" w:rsidRDefault="009B1D47">
          <w:pPr>
            <w:pStyle w:val="TOC1"/>
            <w:tabs>
              <w:tab w:val="left" w:pos="480"/>
              <w:tab w:val="right" w:leader="dot" w:pos="8828"/>
            </w:tabs>
            <w:rPr>
              <w:rFonts w:eastAsiaTheme="minorEastAsia"/>
              <w:b w:val="0"/>
              <w:bCs w:val="0"/>
              <w:noProof/>
              <w:szCs w:val="24"/>
              <w:lang w:eastAsia="en-CA"/>
            </w:rPr>
          </w:pPr>
          <w:hyperlink w:anchor="_Toc228377612" w:history="1">
            <w:r w:rsidRPr="00CA732A">
              <w:rPr>
                <w:rStyle w:val="Hyperlink"/>
                <w:noProof/>
              </w:rPr>
              <w:t>4</w:t>
            </w:r>
            <w:r>
              <w:rPr>
                <w:rFonts w:eastAsiaTheme="minorEastAsia"/>
                <w:b w:val="0"/>
                <w:bCs w:val="0"/>
                <w:noProof/>
                <w:szCs w:val="24"/>
                <w:lang w:eastAsia="en-CA"/>
              </w:rPr>
              <w:tab/>
            </w:r>
            <w:r w:rsidRPr="00CA732A">
              <w:rPr>
                <w:rStyle w:val="Hyperlink"/>
                <w:noProof/>
              </w:rPr>
              <w:t>Model Development</w:t>
            </w:r>
            <w:r>
              <w:rPr>
                <w:noProof/>
                <w:webHidden/>
              </w:rPr>
              <w:tab/>
            </w:r>
            <w:r>
              <w:rPr>
                <w:noProof/>
                <w:webHidden/>
              </w:rPr>
              <w:fldChar w:fldCharType="begin"/>
            </w:r>
            <w:r>
              <w:rPr>
                <w:noProof/>
                <w:webHidden/>
              </w:rPr>
              <w:instrText xml:space="preserve"> PAGEREF _Toc228377612 \h </w:instrText>
            </w:r>
            <w:r>
              <w:rPr>
                <w:noProof/>
                <w:webHidden/>
              </w:rPr>
            </w:r>
            <w:r>
              <w:rPr>
                <w:noProof/>
                <w:webHidden/>
              </w:rPr>
              <w:fldChar w:fldCharType="separate"/>
            </w:r>
            <w:r w:rsidR="00D80AC2">
              <w:rPr>
                <w:noProof/>
                <w:webHidden/>
              </w:rPr>
              <w:t>16</w:t>
            </w:r>
            <w:r>
              <w:rPr>
                <w:noProof/>
                <w:webHidden/>
              </w:rPr>
              <w:fldChar w:fldCharType="end"/>
            </w:r>
          </w:hyperlink>
        </w:p>
        <w:p w14:paraId="3B391C14" w14:textId="339DA857" w:rsidR="009B1D47" w:rsidRDefault="009B1D47">
          <w:pPr>
            <w:pStyle w:val="TOC2"/>
            <w:tabs>
              <w:tab w:val="left" w:pos="960"/>
              <w:tab w:val="right" w:leader="dot" w:pos="8828"/>
            </w:tabs>
            <w:rPr>
              <w:rFonts w:eastAsiaTheme="minorEastAsia"/>
              <w:noProof/>
              <w:szCs w:val="24"/>
              <w:lang w:eastAsia="en-CA"/>
            </w:rPr>
          </w:pPr>
          <w:hyperlink w:anchor="_Toc228377613" w:history="1">
            <w:r w:rsidRPr="00CA732A">
              <w:rPr>
                <w:rStyle w:val="Hyperlink"/>
                <w:noProof/>
              </w:rPr>
              <w:t>4.1</w:t>
            </w:r>
            <w:r>
              <w:rPr>
                <w:rFonts w:eastAsiaTheme="minorEastAsia"/>
                <w:noProof/>
                <w:szCs w:val="24"/>
                <w:lang w:eastAsia="en-CA"/>
              </w:rPr>
              <w:tab/>
            </w:r>
            <w:r w:rsidRPr="00CA732A">
              <w:rPr>
                <w:rStyle w:val="Hyperlink"/>
                <w:noProof/>
              </w:rPr>
              <w:t>Process-based compliance model</w:t>
            </w:r>
            <w:r>
              <w:rPr>
                <w:noProof/>
                <w:webHidden/>
              </w:rPr>
              <w:tab/>
            </w:r>
            <w:r>
              <w:rPr>
                <w:noProof/>
                <w:webHidden/>
              </w:rPr>
              <w:fldChar w:fldCharType="begin"/>
            </w:r>
            <w:r>
              <w:rPr>
                <w:noProof/>
                <w:webHidden/>
              </w:rPr>
              <w:instrText xml:space="preserve"> PAGEREF _Toc228377613 \h </w:instrText>
            </w:r>
            <w:r>
              <w:rPr>
                <w:noProof/>
                <w:webHidden/>
              </w:rPr>
            </w:r>
            <w:r>
              <w:rPr>
                <w:noProof/>
                <w:webHidden/>
              </w:rPr>
              <w:fldChar w:fldCharType="separate"/>
            </w:r>
            <w:r w:rsidR="00D80AC2">
              <w:rPr>
                <w:noProof/>
                <w:webHidden/>
              </w:rPr>
              <w:t>17</w:t>
            </w:r>
            <w:r>
              <w:rPr>
                <w:noProof/>
                <w:webHidden/>
              </w:rPr>
              <w:fldChar w:fldCharType="end"/>
            </w:r>
          </w:hyperlink>
        </w:p>
        <w:p w14:paraId="18F71119" w14:textId="46B6328A" w:rsidR="009B1D47" w:rsidRDefault="009B1D47">
          <w:pPr>
            <w:pStyle w:val="TOC3"/>
            <w:tabs>
              <w:tab w:val="left" w:pos="1440"/>
              <w:tab w:val="right" w:leader="dot" w:pos="8828"/>
            </w:tabs>
            <w:rPr>
              <w:rFonts w:eastAsiaTheme="minorEastAsia"/>
              <w:i w:val="0"/>
              <w:iCs w:val="0"/>
              <w:noProof/>
              <w:szCs w:val="24"/>
              <w:lang w:eastAsia="en-CA"/>
            </w:rPr>
          </w:pPr>
          <w:hyperlink w:anchor="_Toc228377614" w:history="1">
            <w:r w:rsidRPr="00CA732A">
              <w:rPr>
                <w:rStyle w:val="Hyperlink"/>
                <w:noProof/>
              </w:rPr>
              <w:t>4.1.1</w:t>
            </w:r>
            <w:r>
              <w:rPr>
                <w:rFonts w:eastAsiaTheme="minorEastAsia"/>
                <w:i w:val="0"/>
                <w:iCs w:val="0"/>
                <w:noProof/>
                <w:szCs w:val="24"/>
                <w:lang w:eastAsia="en-CA"/>
              </w:rPr>
              <w:tab/>
            </w:r>
            <w:r w:rsidRPr="00CA732A">
              <w:rPr>
                <w:rStyle w:val="Hyperlink"/>
                <w:noProof/>
              </w:rPr>
              <w:t>Why a process</w:t>
            </w:r>
            <w:r w:rsidRPr="00CA732A">
              <w:rPr>
                <w:rStyle w:val="Hyperlink"/>
                <w:noProof/>
              </w:rPr>
              <w:noBreakHyphen/>
              <w:t>based model was needed</w:t>
            </w:r>
            <w:r>
              <w:rPr>
                <w:noProof/>
                <w:webHidden/>
              </w:rPr>
              <w:tab/>
            </w:r>
            <w:r>
              <w:rPr>
                <w:noProof/>
                <w:webHidden/>
              </w:rPr>
              <w:fldChar w:fldCharType="begin"/>
            </w:r>
            <w:r>
              <w:rPr>
                <w:noProof/>
                <w:webHidden/>
              </w:rPr>
              <w:instrText xml:space="preserve"> PAGEREF _Toc228377614 \h </w:instrText>
            </w:r>
            <w:r>
              <w:rPr>
                <w:noProof/>
                <w:webHidden/>
              </w:rPr>
            </w:r>
            <w:r>
              <w:rPr>
                <w:noProof/>
                <w:webHidden/>
              </w:rPr>
              <w:fldChar w:fldCharType="separate"/>
            </w:r>
            <w:r w:rsidR="00D80AC2">
              <w:rPr>
                <w:noProof/>
                <w:webHidden/>
              </w:rPr>
              <w:t>17</w:t>
            </w:r>
            <w:r>
              <w:rPr>
                <w:noProof/>
                <w:webHidden/>
              </w:rPr>
              <w:fldChar w:fldCharType="end"/>
            </w:r>
          </w:hyperlink>
        </w:p>
        <w:p w14:paraId="595799C9" w14:textId="37F726D4" w:rsidR="009B1D47" w:rsidRDefault="009B1D47">
          <w:pPr>
            <w:pStyle w:val="TOC3"/>
            <w:tabs>
              <w:tab w:val="left" w:pos="1440"/>
              <w:tab w:val="right" w:leader="dot" w:pos="8828"/>
            </w:tabs>
            <w:rPr>
              <w:rFonts w:eastAsiaTheme="minorEastAsia"/>
              <w:i w:val="0"/>
              <w:iCs w:val="0"/>
              <w:noProof/>
              <w:szCs w:val="24"/>
              <w:lang w:eastAsia="en-CA"/>
            </w:rPr>
          </w:pPr>
          <w:hyperlink w:anchor="_Toc228377615" w:history="1">
            <w:r w:rsidRPr="00CA732A">
              <w:rPr>
                <w:rStyle w:val="Hyperlink"/>
                <w:noProof/>
              </w:rPr>
              <w:t>4.1.2</w:t>
            </w:r>
            <w:r>
              <w:rPr>
                <w:rFonts w:eastAsiaTheme="minorEastAsia"/>
                <w:i w:val="0"/>
                <w:iCs w:val="0"/>
                <w:noProof/>
                <w:szCs w:val="24"/>
                <w:lang w:eastAsia="en-CA"/>
              </w:rPr>
              <w:tab/>
            </w:r>
            <w:r w:rsidRPr="00CA732A">
              <w:rPr>
                <w:rStyle w:val="Hyperlink"/>
                <w:noProof/>
              </w:rPr>
              <w:t>How earlier research shaped the model</w:t>
            </w:r>
            <w:r>
              <w:rPr>
                <w:noProof/>
                <w:webHidden/>
              </w:rPr>
              <w:tab/>
            </w:r>
            <w:r>
              <w:rPr>
                <w:noProof/>
                <w:webHidden/>
              </w:rPr>
              <w:fldChar w:fldCharType="begin"/>
            </w:r>
            <w:r>
              <w:rPr>
                <w:noProof/>
                <w:webHidden/>
              </w:rPr>
              <w:instrText xml:space="preserve"> PAGEREF _Toc228377615 \h </w:instrText>
            </w:r>
            <w:r>
              <w:rPr>
                <w:noProof/>
                <w:webHidden/>
              </w:rPr>
            </w:r>
            <w:r>
              <w:rPr>
                <w:noProof/>
                <w:webHidden/>
              </w:rPr>
              <w:fldChar w:fldCharType="separate"/>
            </w:r>
            <w:r w:rsidR="00D80AC2">
              <w:rPr>
                <w:noProof/>
                <w:webHidden/>
              </w:rPr>
              <w:t>20</w:t>
            </w:r>
            <w:r>
              <w:rPr>
                <w:noProof/>
                <w:webHidden/>
              </w:rPr>
              <w:fldChar w:fldCharType="end"/>
            </w:r>
          </w:hyperlink>
        </w:p>
        <w:p w14:paraId="10B3AC95" w14:textId="6DDA6693" w:rsidR="009B1D47" w:rsidRDefault="009B1D47">
          <w:pPr>
            <w:pStyle w:val="TOC3"/>
            <w:tabs>
              <w:tab w:val="left" w:pos="1440"/>
              <w:tab w:val="right" w:leader="dot" w:pos="8828"/>
            </w:tabs>
            <w:rPr>
              <w:rFonts w:eastAsiaTheme="minorEastAsia"/>
              <w:i w:val="0"/>
              <w:iCs w:val="0"/>
              <w:noProof/>
              <w:szCs w:val="24"/>
              <w:lang w:eastAsia="en-CA"/>
            </w:rPr>
          </w:pPr>
          <w:hyperlink w:anchor="_Toc228377616" w:history="1">
            <w:r w:rsidRPr="00CA732A">
              <w:rPr>
                <w:rStyle w:val="Hyperlink"/>
                <w:noProof/>
              </w:rPr>
              <w:t>4.1.3</w:t>
            </w:r>
            <w:r>
              <w:rPr>
                <w:rFonts w:eastAsiaTheme="minorEastAsia"/>
                <w:i w:val="0"/>
                <w:iCs w:val="0"/>
                <w:noProof/>
                <w:szCs w:val="24"/>
                <w:lang w:eastAsia="en-CA"/>
              </w:rPr>
              <w:tab/>
            </w:r>
            <w:r w:rsidRPr="00CA732A">
              <w:rPr>
                <w:rStyle w:val="Hyperlink"/>
                <w:noProof/>
              </w:rPr>
              <w:t>From themes to model dimensions</w:t>
            </w:r>
            <w:r>
              <w:rPr>
                <w:noProof/>
                <w:webHidden/>
              </w:rPr>
              <w:tab/>
            </w:r>
            <w:r>
              <w:rPr>
                <w:noProof/>
                <w:webHidden/>
              </w:rPr>
              <w:fldChar w:fldCharType="begin"/>
            </w:r>
            <w:r>
              <w:rPr>
                <w:noProof/>
                <w:webHidden/>
              </w:rPr>
              <w:instrText xml:space="preserve"> PAGEREF _Toc228377616 \h </w:instrText>
            </w:r>
            <w:r>
              <w:rPr>
                <w:noProof/>
                <w:webHidden/>
              </w:rPr>
            </w:r>
            <w:r>
              <w:rPr>
                <w:noProof/>
                <w:webHidden/>
              </w:rPr>
              <w:fldChar w:fldCharType="separate"/>
            </w:r>
            <w:r w:rsidR="00D80AC2">
              <w:rPr>
                <w:noProof/>
                <w:webHidden/>
              </w:rPr>
              <w:t>21</w:t>
            </w:r>
            <w:r>
              <w:rPr>
                <w:noProof/>
                <w:webHidden/>
              </w:rPr>
              <w:fldChar w:fldCharType="end"/>
            </w:r>
          </w:hyperlink>
        </w:p>
        <w:p w14:paraId="57F08D92" w14:textId="2E1F6722" w:rsidR="009B1D47" w:rsidRDefault="009B1D47">
          <w:pPr>
            <w:pStyle w:val="TOC3"/>
            <w:tabs>
              <w:tab w:val="left" w:pos="1440"/>
              <w:tab w:val="right" w:leader="dot" w:pos="8828"/>
            </w:tabs>
            <w:rPr>
              <w:rFonts w:eastAsiaTheme="minorEastAsia"/>
              <w:i w:val="0"/>
              <w:iCs w:val="0"/>
              <w:noProof/>
              <w:szCs w:val="24"/>
              <w:lang w:eastAsia="en-CA"/>
            </w:rPr>
          </w:pPr>
          <w:hyperlink w:anchor="_Toc228377617" w:history="1">
            <w:r w:rsidRPr="00CA732A">
              <w:rPr>
                <w:rStyle w:val="Hyperlink"/>
                <w:noProof/>
              </w:rPr>
              <w:t>4.1.4</w:t>
            </w:r>
            <w:r>
              <w:rPr>
                <w:rFonts w:eastAsiaTheme="minorEastAsia"/>
                <w:i w:val="0"/>
                <w:iCs w:val="0"/>
                <w:noProof/>
                <w:szCs w:val="24"/>
                <w:lang w:eastAsia="en-CA"/>
              </w:rPr>
              <w:tab/>
            </w:r>
            <w:r w:rsidRPr="00CA732A">
              <w:rPr>
                <w:rStyle w:val="Hyperlink"/>
                <w:noProof/>
              </w:rPr>
              <w:t>Overview of the Process</w:t>
            </w:r>
            <w:r w:rsidRPr="00CA732A">
              <w:rPr>
                <w:rStyle w:val="Hyperlink"/>
                <w:noProof/>
              </w:rPr>
              <w:noBreakHyphen/>
              <w:t>Based Compliance Model</w:t>
            </w:r>
            <w:r>
              <w:rPr>
                <w:noProof/>
                <w:webHidden/>
              </w:rPr>
              <w:tab/>
            </w:r>
            <w:r>
              <w:rPr>
                <w:noProof/>
                <w:webHidden/>
              </w:rPr>
              <w:fldChar w:fldCharType="begin"/>
            </w:r>
            <w:r>
              <w:rPr>
                <w:noProof/>
                <w:webHidden/>
              </w:rPr>
              <w:instrText xml:space="preserve"> PAGEREF _Toc228377617 \h </w:instrText>
            </w:r>
            <w:r>
              <w:rPr>
                <w:noProof/>
                <w:webHidden/>
              </w:rPr>
            </w:r>
            <w:r>
              <w:rPr>
                <w:noProof/>
                <w:webHidden/>
              </w:rPr>
              <w:fldChar w:fldCharType="separate"/>
            </w:r>
            <w:r w:rsidR="00D80AC2">
              <w:rPr>
                <w:noProof/>
                <w:webHidden/>
              </w:rPr>
              <w:t>21</w:t>
            </w:r>
            <w:r>
              <w:rPr>
                <w:noProof/>
                <w:webHidden/>
              </w:rPr>
              <w:fldChar w:fldCharType="end"/>
            </w:r>
          </w:hyperlink>
        </w:p>
        <w:p w14:paraId="4273F1C8" w14:textId="26CC60E0" w:rsidR="009B1D47" w:rsidRDefault="009B1D47">
          <w:pPr>
            <w:pStyle w:val="TOC3"/>
            <w:tabs>
              <w:tab w:val="left" w:pos="1440"/>
              <w:tab w:val="right" w:leader="dot" w:pos="8828"/>
            </w:tabs>
            <w:rPr>
              <w:rFonts w:eastAsiaTheme="minorEastAsia"/>
              <w:i w:val="0"/>
              <w:iCs w:val="0"/>
              <w:noProof/>
              <w:szCs w:val="24"/>
              <w:lang w:eastAsia="en-CA"/>
            </w:rPr>
          </w:pPr>
          <w:hyperlink w:anchor="_Toc228377618" w:history="1">
            <w:r w:rsidRPr="00CA732A">
              <w:rPr>
                <w:rStyle w:val="Hyperlink"/>
                <w:noProof/>
              </w:rPr>
              <w:t>4.1.5</w:t>
            </w:r>
            <w:r>
              <w:rPr>
                <w:rFonts w:eastAsiaTheme="minorEastAsia"/>
                <w:i w:val="0"/>
                <w:iCs w:val="0"/>
                <w:noProof/>
                <w:szCs w:val="24"/>
                <w:lang w:eastAsia="en-CA"/>
              </w:rPr>
              <w:tab/>
            </w:r>
            <w:r w:rsidRPr="00CA732A">
              <w:rPr>
                <w:rStyle w:val="Hyperlink"/>
                <w:noProof/>
              </w:rPr>
              <w:t>Model dimensions and maturity levels</w:t>
            </w:r>
            <w:r>
              <w:rPr>
                <w:noProof/>
                <w:webHidden/>
              </w:rPr>
              <w:tab/>
            </w:r>
            <w:r>
              <w:rPr>
                <w:noProof/>
                <w:webHidden/>
              </w:rPr>
              <w:fldChar w:fldCharType="begin"/>
            </w:r>
            <w:r>
              <w:rPr>
                <w:noProof/>
                <w:webHidden/>
              </w:rPr>
              <w:instrText xml:space="preserve"> PAGEREF _Toc228377618 \h </w:instrText>
            </w:r>
            <w:r>
              <w:rPr>
                <w:noProof/>
                <w:webHidden/>
              </w:rPr>
            </w:r>
            <w:r>
              <w:rPr>
                <w:noProof/>
                <w:webHidden/>
              </w:rPr>
              <w:fldChar w:fldCharType="separate"/>
            </w:r>
            <w:r w:rsidR="00D80AC2">
              <w:rPr>
                <w:noProof/>
                <w:webHidden/>
              </w:rPr>
              <w:t>22</w:t>
            </w:r>
            <w:r>
              <w:rPr>
                <w:noProof/>
                <w:webHidden/>
              </w:rPr>
              <w:fldChar w:fldCharType="end"/>
            </w:r>
          </w:hyperlink>
        </w:p>
        <w:p w14:paraId="750F5407" w14:textId="750F0B44" w:rsidR="009B1D47" w:rsidRDefault="009B1D47">
          <w:pPr>
            <w:pStyle w:val="TOC3"/>
            <w:tabs>
              <w:tab w:val="left" w:pos="1440"/>
              <w:tab w:val="right" w:leader="dot" w:pos="8828"/>
            </w:tabs>
            <w:rPr>
              <w:rFonts w:eastAsiaTheme="minorEastAsia"/>
              <w:i w:val="0"/>
              <w:iCs w:val="0"/>
              <w:noProof/>
              <w:szCs w:val="24"/>
              <w:lang w:eastAsia="en-CA"/>
            </w:rPr>
          </w:pPr>
          <w:hyperlink w:anchor="_Toc228377619" w:history="1">
            <w:r w:rsidRPr="00CA732A">
              <w:rPr>
                <w:rStyle w:val="Hyperlink"/>
                <w:noProof/>
              </w:rPr>
              <w:t>4.1.6</w:t>
            </w:r>
            <w:r>
              <w:rPr>
                <w:rFonts w:eastAsiaTheme="minorEastAsia"/>
                <w:i w:val="0"/>
                <w:iCs w:val="0"/>
                <w:noProof/>
                <w:szCs w:val="24"/>
                <w:lang w:eastAsia="en-CA"/>
              </w:rPr>
              <w:tab/>
            </w:r>
            <w:r w:rsidRPr="00CA732A">
              <w:rPr>
                <w:rStyle w:val="Hyperlink"/>
                <w:noProof/>
              </w:rPr>
              <w:t>Implementing the model: the pathway explorer</w:t>
            </w:r>
            <w:r>
              <w:rPr>
                <w:noProof/>
                <w:webHidden/>
              </w:rPr>
              <w:tab/>
            </w:r>
            <w:r>
              <w:rPr>
                <w:noProof/>
                <w:webHidden/>
              </w:rPr>
              <w:fldChar w:fldCharType="begin"/>
            </w:r>
            <w:r>
              <w:rPr>
                <w:noProof/>
                <w:webHidden/>
              </w:rPr>
              <w:instrText xml:space="preserve"> PAGEREF _Toc228377619 \h </w:instrText>
            </w:r>
            <w:r>
              <w:rPr>
                <w:noProof/>
                <w:webHidden/>
              </w:rPr>
            </w:r>
            <w:r>
              <w:rPr>
                <w:noProof/>
                <w:webHidden/>
              </w:rPr>
              <w:fldChar w:fldCharType="separate"/>
            </w:r>
            <w:r w:rsidR="00D80AC2">
              <w:rPr>
                <w:noProof/>
                <w:webHidden/>
              </w:rPr>
              <w:t>26</w:t>
            </w:r>
            <w:r>
              <w:rPr>
                <w:noProof/>
                <w:webHidden/>
              </w:rPr>
              <w:fldChar w:fldCharType="end"/>
            </w:r>
          </w:hyperlink>
        </w:p>
        <w:p w14:paraId="68179098" w14:textId="620461F6" w:rsidR="009B1D47" w:rsidRDefault="009B1D47">
          <w:pPr>
            <w:pStyle w:val="TOC3"/>
            <w:tabs>
              <w:tab w:val="left" w:pos="1440"/>
              <w:tab w:val="right" w:leader="dot" w:pos="8828"/>
            </w:tabs>
            <w:rPr>
              <w:rFonts w:eastAsiaTheme="minorEastAsia"/>
              <w:i w:val="0"/>
              <w:iCs w:val="0"/>
              <w:noProof/>
              <w:szCs w:val="24"/>
              <w:lang w:eastAsia="en-CA"/>
            </w:rPr>
          </w:pPr>
          <w:hyperlink w:anchor="_Toc228377620" w:history="1">
            <w:r w:rsidRPr="00CA732A">
              <w:rPr>
                <w:rStyle w:val="Hyperlink"/>
                <w:noProof/>
              </w:rPr>
              <w:t>4.1.7</w:t>
            </w:r>
            <w:r>
              <w:rPr>
                <w:rFonts w:eastAsiaTheme="minorEastAsia"/>
                <w:i w:val="0"/>
                <w:iCs w:val="0"/>
                <w:noProof/>
                <w:szCs w:val="24"/>
                <w:lang w:eastAsia="en-CA"/>
              </w:rPr>
              <w:tab/>
            </w:r>
            <w:r w:rsidRPr="00CA732A">
              <w:rPr>
                <w:rStyle w:val="Hyperlink"/>
                <w:noProof/>
              </w:rPr>
              <w:t>Feedback from the community</w:t>
            </w:r>
            <w:r>
              <w:rPr>
                <w:noProof/>
                <w:webHidden/>
              </w:rPr>
              <w:tab/>
            </w:r>
            <w:r>
              <w:rPr>
                <w:noProof/>
                <w:webHidden/>
              </w:rPr>
              <w:fldChar w:fldCharType="begin"/>
            </w:r>
            <w:r>
              <w:rPr>
                <w:noProof/>
                <w:webHidden/>
              </w:rPr>
              <w:instrText xml:space="preserve"> PAGEREF _Toc228377620 \h </w:instrText>
            </w:r>
            <w:r>
              <w:rPr>
                <w:noProof/>
                <w:webHidden/>
              </w:rPr>
            </w:r>
            <w:r>
              <w:rPr>
                <w:noProof/>
                <w:webHidden/>
              </w:rPr>
              <w:fldChar w:fldCharType="separate"/>
            </w:r>
            <w:r w:rsidR="00D80AC2">
              <w:rPr>
                <w:noProof/>
                <w:webHidden/>
              </w:rPr>
              <w:t>28</w:t>
            </w:r>
            <w:r>
              <w:rPr>
                <w:noProof/>
                <w:webHidden/>
              </w:rPr>
              <w:fldChar w:fldCharType="end"/>
            </w:r>
          </w:hyperlink>
        </w:p>
        <w:p w14:paraId="6B130164" w14:textId="64FFF4D1" w:rsidR="009B1D47" w:rsidRDefault="009B1D47">
          <w:pPr>
            <w:pStyle w:val="TOC2"/>
            <w:tabs>
              <w:tab w:val="left" w:pos="960"/>
              <w:tab w:val="right" w:leader="dot" w:pos="8828"/>
            </w:tabs>
            <w:rPr>
              <w:rFonts w:eastAsiaTheme="minorEastAsia"/>
              <w:noProof/>
              <w:szCs w:val="24"/>
              <w:lang w:eastAsia="en-CA"/>
            </w:rPr>
          </w:pPr>
          <w:hyperlink w:anchor="_Toc228377621" w:history="1">
            <w:r w:rsidRPr="00CA732A">
              <w:rPr>
                <w:rStyle w:val="Hyperlink"/>
                <w:noProof/>
              </w:rPr>
              <w:t>4.2</w:t>
            </w:r>
            <w:r>
              <w:rPr>
                <w:rFonts w:eastAsiaTheme="minorEastAsia"/>
                <w:noProof/>
                <w:szCs w:val="24"/>
                <w:lang w:eastAsia="en-CA"/>
              </w:rPr>
              <w:tab/>
            </w:r>
            <w:r w:rsidRPr="00CA732A">
              <w:rPr>
                <w:rStyle w:val="Hyperlink"/>
                <w:noProof/>
              </w:rPr>
              <w:t>Inclusive Learning Framework</w:t>
            </w:r>
            <w:r>
              <w:rPr>
                <w:noProof/>
                <w:webHidden/>
              </w:rPr>
              <w:tab/>
            </w:r>
            <w:r>
              <w:rPr>
                <w:noProof/>
                <w:webHidden/>
              </w:rPr>
              <w:fldChar w:fldCharType="begin"/>
            </w:r>
            <w:r>
              <w:rPr>
                <w:noProof/>
                <w:webHidden/>
              </w:rPr>
              <w:instrText xml:space="preserve"> PAGEREF _Toc228377621 \h </w:instrText>
            </w:r>
            <w:r>
              <w:rPr>
                <w:noProof/>
                <w:webHidden/>
              </w:rPr>
            </w:r>
            <w:r>
              <w:rPr>
                <w:noProof/>
                <w:webHidden/>
              </w:rPr>
              <w:fldChar w:fldCharType="separate"/>
            </w:r>
            <w:r w:rsidR="00D80AC2">
              <w:rPr>
                <w:noProof/>
                <w:webHidden/>
              </w:rPr>
              <w:t>29</w:t>
            </w:r>
            <w:r>
              <w:rPr>
                <w:noProof/>
                <w:webHidden/>
              </w:rPr>
              <w:fldChar w:fldCharType="end"/>
            </w:r>
          </w:hyperlink>
        </w:p>
        <w:p w14:paraId="532941ED" w14:textId="55297510" w:rsidR="009B1D47" w:rsidRDefault="009B1D47">
          <w:pPr>
            <w:pStyle w:val="TOC3"/>
            <w:tabs>
              <w:tab w:val="left" w:pos="1440"/>
              <w:tab w:val="right" w:leader="dot" w:pos="8828"/>
            </w:tabs>
            <w:rPr>
              <w:rFonts w:eastAsiaTheme="minorEastAsia"/>
              <w:i w:val="0"/>
              <w:iCs w:val="0"/>
              <w:noProof/>
              <w:szCs w:val="24"/>
              <w:lang w:eastAsia="en-CA"/>
            </w:rPr>
          </w:pPr>
          <w:hyperlink w:anchor="_Toc228377622" w:history="1">
            <w:r w:rsidRPr="00CA732A">
              <w:rPr>
                <w:rStyle w:val="Hyperlink"/>
                <w:noProof/>
              </w:rPr>
              <w:t>4.2.1</w:t>
            </w:r>
            <w:r>
              <w:rPr>
                <w:rFonts w:eastAsiaTheme="minorEastAsia"/>
                <w:i w:val="0"/>
                <w:iCs w:val="0"/>
                <w:noProof/>
                <w:szCs w:val="24"/>
                <w:lang w:eastAsia="en-CA"/>
              </w:rPr>
              <w:tab/>
            </w:r>
            <w:r w:rsidRPr="00CA732A">
              <w:rPr>
                <w:rStyle w:val="Hyperlink"/>
                <w:noProof/>
              </w:rPr>
              <w:t>What the Inclusive Learning Framework does</w:t>
            </w:r>
            <w:r>
              <w:rPr>
                <w:noProof/>
                <w:webHidden/>
              </w:rPr>
              <w:tab/>
            </w:r>
            <w:r>
              <w:rPr>
                <w:noProof/>
                <w:webHidden/>
              </w:rPr>
              <w:fldChar w:fldCharType="begin"/>
            </w:r>
            <w:r>
              <w:rPr>
                <w:noProof/>
                <w:webHidden/>
              </w:rPr>
              <w:instrText xml:space="preserve"> PAGEREF _Toc228377622 \h </w:instrText>
            </w:r>
            <w:r>
              <w:rPr>
                <w:noProof/>
                <w:webHidden/>
              </w:rPr>
            </w:r>
            <w:r>
              <w:rPr>
                <w:noProof/>
                <w:webHidden/>
              </w:rPr>
              <w:fldChar w:fldCharType="separate"/>
            </w:r>
            <w:r w:rsidR="00D80AC2">
              <w:rPr>
                <w:noProof/>
                <w:webHidden/>
              </w:rPr>
              <w:t>30</w:t>
            </w:r>
            <w:r>
              <w:rPr>
                <w:noProof/>
                <w:webHidden/>
              </w:rPr>
              <w:fldChar w:fldCharType="end"/>
            </w:r>
          </w:hyperlink>
        </w:p>
        <w:p w14:paraId="70D310D0" w14:textId="5B48A51C" w:rsidR="009B1D47" w:rsidRDefault="009B1D47">
          <w:pPr>
            <w:pStyle w:val="TOC3"/>
            <w:tabs>
              <w:tab w:val="left" w:pos="1440"/>
              <w:tab w:val="right" w:leader="dot" w:pos="8828"/>
            </w:tabs>
            <w:rPr>
              <w:rFonts w:eastAsiaTheme="minorEastAsia"/>
              <w:i w:val="0"/>
              <w:iCs w:val="0"/>
              <w:noProof/>
              <w:szCs w:val="24"/>
              <w:lang w:eastAsia="en-CA"/>
            </w:rPr>
          </w:pPr>
          <w:hyperlink w:anchor="_Toc228377623" w:history="1">
            <w:r w:rsidRPr="00CA732A">
              <w:rPr>
                <w:rStyle w:val="Hyperlink"/>
                <w:noProof/>
              </w:rPr>
              <w:t>4.2.2</w:t>
            </w:r>
            <w:r>
              <w:rPr>
                <w:rFonts w:eastAsiaTheme="minorEastAsia"/>
                <w:i w:val="0"/>
                <w:iCs w:val="0"/>
                <w:noProof/>
                <w:szCs w:val="24"/>
                <w:lang w:eastAsia="en-CA"/>
              </w:rPr>
              <w:tab/>
            </w:r>
            <w:r w:rsidRPr="00CA732A">
              <w:rPr>
                <w:rStyle w:val="Hyperlink"/>
                <w:noProof/>
              </w:rPr>
              <w:t>Why the Inclusive Learning Framework is needed</w:t>
            </w:r>
            <w:r>
              <w:rPr>
                <w:noProof/>
                <w:webHidden/>
              </w:rPr>
              <w:tab/>
            </w:r>
            <w:r>
              <w:rPr>
                <w:noProof/>
                <w:webHidden/>
              </w:rPr>
              <w:fldChar w:fldCharType="begin"/>
            </w:r>
            <w:r>
              <w:rPr>
                <w:noProof/>
                <w:webHidden/>
              </w:rPr>
              <w:instrText xml:space="preserve"> PAGEREF _Toc228377623 \h </w:instrText>
            </w:r>
            <w:r>
              <w:rPr>
                <w:noProof/>
                <w:webHidden/>
              </w:rPr>
            </w:r>
            <w:r>
              <w:rPr>
                <w:noProof/>
                <w:webHidden/>
              </w:rPr>
              <w:fldChar w:fldCharType="separate"/>
            </w:r>
            <w:r w:rsidR="00D80AC2">
              <w:rPr>
                <w:noProof/>
                <w:webHidden/>
              </w:rPr>
              <w:t>31</w:t>
            </w:r>
            <w:r>
              <w:rPr>
                <w:noProof/>
                <w:webHidden/>
              </w:rPr>
              <w:fldChar w:fldCharType="end"/>
            </w:r>
          </w:hyperlink>
        </w:p>
        <w:p w14:paraId="6C38F518" w14:textId="13EBE380" w:rsidR="009B1D47" w:rsidRDefault="009B1D47">
          <w:pPr>
            <w:pStyle w:val="TOC3"/>
            <w:tabs>
              <w:tab w:val="left" w:pos="1440"/>
              <w:tab w:val="right" w:leader="dot" w:pos="8828"/>
            </w:tabs>
            <w:rPr>
              <w:rFonts w:eastAsiaTheme="minorEastAsia"/>
              <w:i w:val="0"/>
              <w:iCs w:val="0"/>
              <w:noProof/>
              <w:szCs w:val="24"/>
              <w:lang w:eastAsia="en-CA"/>
            </w:rPr>
          </w:pPr>
          <w:hyperlink w:anchor="_Toc228377624" w:history="1">
            <w:r w:rsidRPr="00CA732A">
              <w:rPr>
                <w:rStyle w:val="Hyperlink"/>
                <w:noProof/>
              </w:rPr>
              <w:t>4.2.3</w:t>
            </w:r>
            <w:r>
              <w:rPr>
                <w:rFonts w:eastAsiaTheme="minorEastAsia"/>
                <w:i w:val="0"/>
                <w:iCs w:val="0"/>
                <w:noProof/>
                <w:szCs w:val="24"/>
                <w:lang w:eastAsia="en-CA"/>
              </w:rPr>
              <w:tab/>
            </w:r>
            <w:r w:rsidRPr="00CA732A">
              <w:rPr>
                <w:rStyle w:val="Hyperlink"/>
                <w:noProof/>
              </w:rPr>
              <w:t>Guiding principles and practices of the framework</w:t>
            </w:r>
            <w:r>
              <w:rPr>
                <w:noProof/>
                <w:webHidden/>
              </w:rPr>
              <w:tab/>
            </w:r>
            <w:r>
              <w:rPr>
                <w:noProof/>
                <w:webHidden/>
              </w:rPr>
              <w:fldChar w:fldCharType="begin"/>
            </w:r>
            <w:r>
              <w:rPr>
                <w:noProof/>
                <w:webHidden/>
              </w:rPr>
              <w:instrText xml:space="preserve"> PAGEREF _Toc228377624 \h </w:instrText>
            </w:r>
            <w:r>
              <w:rPr>
                <w:noProof/>
                <w:webHidden/>
              </w:rPr>
            </w:r>
            <w:r>
              <w:rPr>
                <w:noProof/>
                <w:webHidden/>
              </w:rPr>
              <w:fldChar w:fldCharType="separate"/>
            </w:r>
            <w:r w:rsidR="00D80AC2">
              <w:rPr>
                <w:noProof/>
                <w:webHidden/>
              </w:rPr>
              <w:t>31</w:t>
            </w:r>
            <w:r>
              <w:rPr>
                <w:noProof/>
                <w:webHidden/>
              </w:rPr>
              <w:fldChar w:fldCharType="end"/>
            </w:r>
          </w:hyperlink>
        </w:p>
        <w:p w14:paraId="601F8B88" w14:textId="1D97E4E4" w:rsidR="009B1D47" w:rsidRDefault="009B1D47">
          <w:pPr>
            <w:pStyle w:val="TOC3"/>
            <w:tabs>
              <w:tab w:val="left" w:pos="1440"/>
              <w:tab w:val="right" w:leader="dot" w:pos="8828"/>
            </w:tabs>
            <w:rPr>
              <w:rFonts w:eastAsiaTheme="minorEastAsia"/>
              <w:i w:val="0"/>
              <w:iCs w:val="0"/>
              <w:noProof/>
              <w:szCs w:val="24"/>
              <w:lang w:eastAsia="en-CA"/>
            </w:rPr>
          </w:pPr>
          <w:hyperlink w:anchor="_Toc228377625" w:history="1">
            <w:r w:rsidRPr="00CA732A">
              <w:rPr>
                <w:rStyle w:val="Hyperlink"/>
                <w:noProof/>
              </w:rPr>
              <w:t>4.2.4</w:t>
            </w:r>
            <w:r>
              <w:rPr>
                <w:rFonts w:eastAsiaTheme="minorEastAsia"/>
                <w:i w:val="0"/>
                <w:iCs w:val="0"/>
                <w:noProof/>
                <w:szCs w:val="24"/>
                <w:lang w:eastAsia="en-CA"/>
              </w:rPr>
              <w:tab/>
            </w:r>
            <w:r w:rsidRPr="00CA732A">
              <w:rPr>
                <w:rStyle w:val="Hyperlink"/>
                <w:noProof/>
              </w:rPr>
              <w:t>About the core of the framework</w:t>
            </w:r>
            <w:r>
              <w:rPr>
                <w:noProof/>
                <w:webHidden/>
              </w:rPr>
              <w:tab/>
            </w:r>
            <w:r>
              <w:rPr>
                <w:noProof/>
                <w:webHidden/>
              </w:rPr>
              <w:fldChar w:fldCharType="begin"/>
            </w:r>
            <w:r>
              <w:rPr>
                <w:noProof/>
                <w:webHidden/>
              </w:rPr>
              <w:instrText xml:space="preserve"> PAGEREF _Toc228377625 \h </w:instrText>
            </w:r>
            <w:r>
              <w:rPr>
                <w:noProof/>
                <w:webHidden/>
              </w:rPr>
            </w:r>
            <w:r>
              <w:rPr>
                <w:noProof/>
                <w:webHidden/>
              </w:rPr>
              <w:fldChar w:fldCharType="separate"/>
            </w:r>
            <w:r w:rsidR="00D80AC2">
              <w:rPr>
                <w:noProof/>
                <w:webHidden/>
              </w:rPr>
              <w:t>32</w:t>
            </w:r>
            <w:r>
              <w:rPr>
                <w:noProof/>
                <w:webHidden/>
              </w:rPr>
              <w:fldChar w:fldCharType="end"/>
            </w:r>
          </w:hyperlink>
        </w:p>
        <w:p w14:paraId="3538DD50" w14:textId="21948E13" w:rsidR="009B1D47" w:rsidRDefault="009B1D47">
          <w:pPr>
            <w:pStyle w:val="TOC3"/>
            <w:tabs>
              <w:tab w:val="left" w:pos="1440"/>
              <w:tab w:val="right" w:leader="dot" w:pos="8828"/>
            </w:tabs>
            <w:rPr>
              <w:rFonts w:eastAsiaTheme="minorEastAsia"/>
              <w:i w:val="0"/>
              <w:iCs w:val="0"/>
              <w:noProof/>
              <w:szCs w:val="24"/>
              <w:lang w:eastAsia="en-CA"/>
            </w:rPr>
          </w:pPr>
          <w:hyperlink w:anchor="_Toc228377626" w:history="1">
            <w:r w:rsidRPr="00CA732A">
              <w:rPr>
                <w:rStyle w:val="Hyperlink"/>
                <w:noProof/>
              </w:rPr>
              <w:t>4.2.5</w:t>
            </w:r>
            <w:r>
              <w:rPr>
                <w:rFonts w:eastAsiaTheme="minorEastAsia"/>
                <w:i w:val="0"/>
                <w:iCs w:val="0"/>
                <w:noProof/>
                <w:szCs w:val="24"/>
                <w:lang w:eastAsia="en-CA"/>
              </w:rPr>
              <w:tab/>
            </w:r>
            <w:r w:rsidRPr="00CA732A">
              <w:rPr>
                <w:rStyle w:val="Hyperlink"/>
                <w:noProof/>
              </w:rPr>
              <w:t>About the supporting resources of the framework</w:t>
            </w:r>
            <w:r>
              <w:rPr>
                <w:noProof/>
                <w:webHidden/>
              </w:rPr>
              <w:tab/>
            </w:r>
            <w:r>
              <w:rPr>
                <w:noProof/>
                <w:webHidden/>
              </w:rPr>
              <w:fldChar w:fldCharType="begin"/>
            </w:r>
            <w:r>
              <w:rPr>
                <w:noProof/>
                <w:webHidden/>
              </w:rPr>
              <w:instrText xml:space="preserve"> PAGEREF _Toc228377626 \h </w:instrText>
            </w:r>
            <w:r>
              <w:rPr>
                <w:noProof/>
                <w:webHidden/>
              </w:rPr>
            </w:r>
            <w:r>
              <w:rPr>
                <w:noProof/>
                <w:webHidden/>
              </w:rPr>
              <w:fldChar w:fldCharType="separate"/>
            </w:r>
            <w:r w:rsidR="00D80AC2">
              <w:rPr>
                <w:noProof/>
                <w:webHidden/>
              </w:rPr>
              <w:t>36</w:t>
            </w:r>
            <w:r>
              <w:rPr>
                <w:noProof/>
                <w:webHidden/>
              </w:rPr>
              <w:fldChar w:fldCharType="end"/>
            </w:r>
          </w:hyperlink>
        </w:p>
        <w:p w14:paraId="618F1808" w14:textId="2EE0EDF7" w:rsidR="009B1D47" w:rsidRDefault="009B1D47">
          <w:pPr>
            <w:pStyle w:val="TOC3"/>
            <w:tabs>
              <w:tab w:val="left" w:pos="1440"/>
              <w:tab w:val="right" w:leader="dot" w:pos="8828"/>
            </w:tabs>
            <w:rPr>
              <w:rFonts w:eastAsiaTheme="minorEastAsia"/>
              <w:i w:val="0"/>
              <w:iCs w:val="0"/>
              <w:noProof/>
              <w:szCs w:val="24"/>
              <w:lang w:eastAsia="en-CA"/>
            </w:rPr>
          </w:pPr>
          <w:hyperlink w:anchor="_Toc228377627" w:history="1">
            <w:r w:rsidRPr="00CA732A">
              <w:rPr>
                <w:rStyle w:val="Hyperlink"/>
                <w:noProof/>
              </w:rPr>
              <w:t>4.2.6</w:t>
            </w:r>
            <w:r>
              <w:rPr>
                <w:rFonts w:eastAsiaTheme="minorEastAsia"/>
                <w:i w:val="0"/>
                <w:iCs w:val="0"/>
                <w:noProof/>
                <w:szCs w:val="24"/>
                <w:lang w:eastAsia="en-CA"/>
              </w:rPr>
              <w:tab/>
            </w:r>
            <w:r w:rsidRPr="00CA732A">
              <w:rPr>
                <w:rStyle w:val="Hyperlink"/>
                <w:noProof/>
              </w:rPr>
              <w:t>Co-design insights that shaped our direction</w:t>
            </w:r>
            <w:r>
              <w:rPr>
                <w:noProof/>
                <w:webHidden/>
              </w:rPr>
              <w:tab/>
            </w:r>
            <w:r>
              <w:rPr>
                <w:noProof/>
                <w:webHidden/>
              </w:rPr>
              <w:fldChar w:fldCharType="begin"/>
            </w:r>
            <w:r>
              <w:rPr>
                <w:noProof/>
                <w:webHidden/>
              </w:rPr>
              <w:instrText xml:space="preserve"> PAGEREF _Toc228377627 \h </w:instrText>
            </w:r>
            <w:r>
              <w:rPr>
                <w:noProof/>
                <w:webHidden/>
              </w:rPr>
            </w:r>
            <w:r>
              <w:rPr>
                <w:noProof/>
                <w:webHidden/>
              </w:rPr>
              <w:fldChar w:fldCharType="separate"/>
            </w:r>
            <w:r w:rsidR="00D80AC2">
              <w:rPr>
                <w:noProof/>
                <w:webHidden/>
              </w:rPr>
              <w:t>43</w:t>
            </w:r>
            <w:r>
              <w:rPr>
                <w:noProof/>
                <w:webHidden/>
              </w:rPr>
              <w:fldChar w:fldCharType="end"/>
            </w:r>
          </w:hyperlink>
        </w:p>
        <w:p w14:paraId="4999E02B" w14:textId="64F8579A" w:rsidR="009B1D47" w:rsidRDefault="009B1D47">
          <w:pPr>
            <w:pStyle w:val="TOC3"/>
            <w:tabs>
              <w:tab w:val="left" w:pos="1440"/>
              <w:tab w:val="right" w:leader="dot" w:pos="8828"/>
            </w:tabs>
            <w:rPr>
              <w:rFonts w:eastAsiaTheme="minorEastAsia"/>
              <w:i w:val="0"/>
              <w:iCs w:val="0"/>
              <w:noProof/>
              <w:szCs w:val="24"/>
              <w:lang w:eastAsia="en-CA"/>
            </w:rPr>
          </w:pPr>
          <w:hyperlink w:anchor="_Toc228377628" w:history="1">
            <w:r w:rsidRPr="00CA732A">
              <w:rPr>
                <w:rStyle w:val="Hyperlink"/>
                <w:noProof/>
              </w:rPr>
              <w:t>4.2.7</w:t>
            </w:r>
            <w:r>
              <w:rPr>
                <w:rFonts w:eastAsiaTheme="minorEastAsia"/>
                <w:i w:val="0"/>
                <w:iCs w:val="0"/>
                <w:noProof/>
                <w:szCs w:val="24"/>
                <w:lang w:eastAsia="en-CA"/>
              </w:rPr>
              <w:tab/>
            </w:r>
            <w:r w:rsidRPr="00CA732A">
              <w:rPr>
                <w:rStyle w:val="Hyperlink"/>
                <w:noProof/>
              </w:rPr>
              <w:t>Scenarios illustrating regulatory failure</w:t>
            </w:r>
            <w:r>
              <w:rPr>
                <w:noProof/>
                <w:webHidden/>
              </w:rPr>
              <w:tab/>
            </w:r>
            <w:r>
              <w:rPr>
                <w:noProof/>
                <w:webHidden/>
              </w:rPr>
              <w:fldChar w:fldCharType="begin"/>
            </w:r>
            <w:r>
              <w:rPr>
                <w:noProof/>
                <w:webHidden/>
              </w:rPr>
              <w:instrText xml:space="preserve"> PAGEREF _Toc228377628 \h </w:instrText>
            </w:r>
            <w:r>
              <w:rPr>
                <w:noProof/>
                <w:webHidden/>
              </w:rPr>
            </w:r>
            <w:r>
              <w:rPr>
                <w:noProof/>
                <w:webHidden/>
              </w:rPr>
              <w:fldChar w:fldCharType="separate"/>
            </w:r>
            <w:r w:rsidR="00D80AC2">
              <w:rPr>
                <w:noProof/>
                <w:webHidden/>
              </w:rPr>
              <w:t>46</w:t>
            </w:r>
            <w:r>
              <w:rPr>
                <w:noProof/>
                <w:webHidden/>
              </w:rPr>
              <w:fldChar w:fldCharType="end"/>
            </w:r>
          </w:hyperlink>
        </w:p>
        <w:p w14:paraId="2F39B5BA" w14:textId="6C329C27" w:rsidR="009B1D47" w:rsidRDefault="009B1D47">
          <w:pPr>
            <w:pStyle w:val="TOC3"/>
            <w:tabs>
              <w:tab w:val="left" w:pos="1440"/>
              <w:tab w:val="right" w:leader="dot" w:pos="8828"/>
            </w:tabs>
            <w:rPr>
              <w:rFonts w:eastAsiaTheme="minorEastAsia"/>
              <w:i w:val="0"/>
              <w:iCs w:val="0"/>
              <w:noProof/>
              <w:szCs w:val="24"/>
              <w:lang w:eastAsia="en-CA"/>
            </w:rPr>
          </w:pPr>
          <w:hyperlink w:anchor="_Toc228377629" w:history="1">
            <w:r w:rsidRPr="00CA732A">
              <w:rPr>
                <w:rStyle w:val="Hyperlink"/>
                <w:noProof/>
              </w:rPr>
              <w:t>4.2.8</w:t>
            </w:r>
            <w:r>
              <w:rPr>
                <w:rFonts w:eastAsiaTheme="minorEastAsia"/>
                <w:i w:val="0"/>
                <w:iCs w:val="0"/>
                <w:noProof/>
                <w:szCs w:val="24"/>
                <w:lang w:eastAsia="en-CA"/>
              </w:rPr>
              <w:tab/>
            </w:r>
            <w:r w:rsidRPr="00CA732A">
              <w:rPr>
                <w:rStyle w:val="Hyperlink"/>
                <w:noProof/>
              </w:rPr>
              <w:t>Why the co-research findings lead us to embedding inclusion and accessibility into curriculum and pedagogy</w:t>
            </w:r>
            <w:r>
              <w:rPr>
                <w:noProof/>
                <w:webHidden/>
              </w:rPr>
              <w:tab/>
            </w:r>
            <w:r>
              <w:rPr>
                <w:noProof/>
                <w:webHidden/>
              </w:rPr>
              <w:fldChar w:fldCharType="begin"/>
            </w:r>
            <w:r>
              <w:rPr>
                <w:noProof/>
                <w:webHidden/>
              </w:rPr>
              <w:instrText xml:space="preserve"> PAGEREF _Toc228377629 \h </w:instrText>
            </w:r>
            <w:r>
              <w:rPr>
                <w:noProof/>
                <w:webHidden/>
              </w:rPr>
            </w:r>
            <w:r>
              <w:rPr>
                <w:noProof/>
                <w:webHidden/>
              </w:rPr>
              <w:fldChar w:fldCharType="separate"/>
            </w:r>
            <w:r w:rsidR="00D80AC2">
              <w:rPr>
                <w:noProof/>
                <w:webHidden/>
              </w:rPr>
              <w:t>47</w:t>
            </w:r>
            <w:r>
              <w:rPr>
                <w:noProof/>
                <w:webHidden/>
              </w:rPr>
              <w:fldChar w:fldCharType="end"/>
            </w:r>
          </w:hyperlink>
        </w:p>
        <w:p w14:paraId="53FD6DD2" w14:textId="253EFEF1" w:rsidR="009B1D47" w:rsidRDefault="009B1D47">
          <w:pPr>
            <w:pStyle w:val="TOC3"/>
            <w:tabs>
              <w:tab w:val="left" w:pos="1440"/>
              <w:tab w:val="right" w:leader="dot" w:pos="8828"/>
            </w:tabs>
            <w:rPr>
              <w:rFonts w:eastAsiaTheme="minorEastAsia"/>
              <w:i w:val="0"/>
              <w:iCs w:val="0"/>
              <w:noProof/>
              <w:szCs w:val="24"/>
              <w:lang w:eastAsia="en-CA"/>
            </w:rPr>
          </w:pPr>
          <w:hyperlink w:anchor="_Toc228377630" w:history="1">
            <w:r w:rsidRPr="00CA732A">
              <w:rPr>
                <w:rStyle w:val="Hyperlink"/>
                <w:noProof/>
              </w:rPr>
              <w:t>4.2.9</w:t>
            </w:r>
            <w:r>
              <w:rPr>
                <w:rFonts w:eastAsiaTheme="minorEastAsia"/>
                <w:i w:val="0"/>
                <w:iCs w:val="0"/>
                <w:noProof/>
                <w:szCs w:val="24"/>
                <w:lang w:eastAsia="en-CA"/>
              </w:rPr>
              <w:tab/>
            </w:r>
            <w:r w:rsidRPr="00CA732A">
              <w:rPr>
                <w:rStyle w:val="Hyperlink"/>
                <w:noProof/>
              </w:rPr>
              <w:t>Feedback from the community</w:t>
            </w:r>
            <w:r>
              <w:rPr>
                <w:noProof/>
                <w:webHidden/>
              </w:rPr>
              <w:tab/>
            </w:r>
            <w:r>
              <w:rPr>
                <w:noProof/>
                <w:webHidden/>
              </w:rPr>
              <w:fldChar w:fldCharType="begin"/>
            </w:r>
            <w:r>
              <w:rPr>
                <w:noProof/>
                <w:webHidden/>
              </w:rPr>
              <w:instrText xml:space="preserve"> PAGEREF _Toc228377630 \h </w:instrText>
            </w:r>
            <w:r>
              <w:rPr>
                <w:noProof/>
                <w:webHidden/>
              </w:rPr>
            </w:r>
            <w:r>
              <w:rPr>
                <w:noProof/>
                <w:webHidden/>
              </w:rPr>
              <w:fldChar w:fldCharType="separate"/>
            </w:r>
            <w:r w:rsidR="00D80AC2">
              <w:rPr>
                <w:noProof/>
                <w:webHidden/>
              </w:rPr>
              <w:t>49</w:t>
            </w:r>
            <w:r>
              <w:rPr>
                <w:noProof/>
                <w:webHidden/>
              </w:rPr>
              <w:fldChar w:fldCharType="end"/>
            </w:r>
          </w:hyperlink>
        </w:p>
        <w:p w14:paraId="3C6AF58B" w14:textId="15DB147E" w:rsidR="009B1D47" w:rsidRDefault="009B1D47">
          <w:pPr>
            <w:pStyle w:val="TOC2"/>
            <w:tabs>
              <w:tab w:val="left" w:pos="960"/>
              <w:tab w:val="right" w:leader="dot" w:pos="8828"/>
            </w:tabs>
            <w:rPr>
              <w:rFonts w:eastAsiaTheme="minorEastAsia"/>
              <w:noProof/>
              <w:szCs w:val="24"/>
              <w:lang w:eastAsia="en-CA"/>
            </w:rPr>
          </w:pPr>
          <w:hyperlink w:anchor="_Toc228377631" w:history="1">
            <w:r w:rsidRPr="00CA732A">
              <w:rPr>
                <w:rStyle w:val="Hyperlink"/>
                <w:noProof/>
              </w:rPr>
              <w:t>4.3</w:t>
            </w:r>
            <w:r>
              <w:rPr>
                <w:rFonts w:eastAsiaTheme="minorEastAsia"/>
                <w:noProof/>
                <w:szCs w:val="24"/>
                <w:lang w:eastAsia="en-CA"/>
              </w:rPr>
              <w:tab/>
            </w:r>
            <w:r w:rsidRPr="00CA732A">
              <w:rPr>
                <w:rStyle w:val="Hyperlink"/>
                <w:noProof/>
              </w:rPr>
              <w:t>Digital Inclusion Framework</w:t>
            </w:r>
            <w:r>
              <w:rPr>
                <w:noProof/>
                <w:webHidden/>
              </w:rPr>
              <w:tab/>
            </w:r>
            <w:r>
              <w:rPr>
                <w:noProof/>
                <w:webHidden/>
              </w:rPr>
              <w:fldChar w:fldCharType="begin"/>
            </w:r>
            <w:r>
              <w:rPr>
                <w:noProof/>
                <w:webHidden/>
              </w:rPr>
              <w:instrText xml:space="preserve"> PAGEREF _Toc228377631 \h </w:instrText>
            </w:r>
            <w:r>
              <w:rPr>
                <w:noProof/>
                <w:webHidden/>
              </w:rPr>
            </w:r>
            <w:r>
              <w:rPr>
                <w:noProof/>
                <w:webHidden/>
              </w:rPr>
              <w:fldChar w:fldCharType="separate"/>
            </w:r>
            <w:r w:rsidR="00D80AC2">
              <w:rPr>
                <w:noProof/>
                <w:webHidden/>
              </w:rPr>
              <w:t>51</w:t>
            </w:r>
            <w:r>
              <w:rPr>
                <w:noProof/>
                <w:webHidden/>
              </w:rPr>
              <w:fldChar w:fldCharType="end"/>
            </w:r>
          </w:hyperlink>
        </w:p>
        <w:p w14:paraId="6E5AB0AE" w14:textId="6483ADDB" w:rsidR="009B1D47" w:rsidRDefault="009B1D47">
          <w:pPr>
            <w:pStyle w:val="TOC3"/>
            <w:tabs>
              <w:tab w:val="left" w:pos="1440"/>
              <w:tab w:val="right" w:leader="dot" w:pos="8828"/>
            </w:tabs>
            <w:rPr>
              <w:rFonts w:eastAsiaTheme="minorEastAsia"/>
              <w:i w:val="0"/>
              <w:iCs w:val="0"/>
              <w:noProof/>
              <w:szCs w:val="24"/>
              <w:lang w:eastAsia="en-CA"/>
            </w:rPr>
          </w:pPr>
          <w:hyperlink w:anchor="_Toc228377632" w:history="1">
            <w:r w:rsidRPr="00CA732A">
              <w:rPr>
                <w:rStyle w:val="Hyperlink"/>
                <w:noProof/>
              </w:rPr>
              <w:t>4.3.1</w:t>
            </w:r>
            <w:r>
              <w:rPr>
                <w:rFonts w:eastAsiaTheme="minorEastAsia"/>
                <w:i w:val="0"/>
                <w:iCs w:val="0"/>
                <w:noProof/>
                <w:szCs w:val="24"/>
                <w:lang w:eastAsia="en-CA"/>
              </w:rPr>
              <w:tab/>
            </w:r>
            <w:r w:rsidRPr="00CA732A">
              <w:rPr>
                <w:rStyle w:val="Hyperlink"/>
                <w:noProof/>
              </w:rPr>
              <w:t>Insights from co-research</w:t>
            </w:r>
            <w:r>
              <w:rPr>
                <w:noProof/>
                <w:webHidden/>
              </w:rPr>
              <w:tab/>
            </w:r>
            <w:r>
              <w:rPr>
                <w:noProof/>
                <w:webHidden/>
              </w:rPr>
              <w:fldChar w:fldCharType="begin"/>
            </w:r>
            <w:r>
              <w:rPr>
                <w:noProof/>
                <w:webHidden/>
              </w:rPr>
              <w:instrText xml:space="preserve"> PAGEREF _Toc228377632 \h </w:instrText>
            </w:r>
            <w:r>
              <w:rPr>
                <w:noProof/>
                <w:webHidden/>
              </w:rPr>
            </w:r>
            <w:r>
              <w:rPr>
                <w:noProof/>
                <w:webHidden/>
              </w:rPr>
              <w:fldChar w:fldCharType="separate"/>
            </w:r>
            <w:r w:rsidR="00D80AC2">
              <w:rPr>
                <w:noProof/>
                <w:webHidden/>
              </w:rPr>
              <w:t>51</w:t>
            </w:r>
            <w:r>
              <w:rPr>
                <w:noProof/>
                <w:webHidden/>
              </w:rPr>
              <w:fldChar w:fldCharType="end"/>
            </w:r>
          </w:hyperlink>
        </w:p>
        <w:p w14:paraId="28390597" w14:textId="2A046FDD" w:rsidR="009B1D47" w:rsidRDefault="009B1D47">
          <w:pPr>
            <w:pStyle w:val="TOC3"/>
            <w:tabs>
              <w:tab w:val="left" w:pos="1440"/>
              <w:tab w:val="right" w:leader="dot" w:pos="8828"/>
            </w:tabs>
            <w:rPr>
              <w:rFonts w:eastAsiaTheme="minorEastAsia"/>
              <w:i w:val="0"/>
              <w:iCs w:val="0"/>
              <w:noProof/>
              <w:szCs w:val="24"/>
              <w:lang w:eastAsia="en-CA"/>
            </w:rPr>
          </w:pPr>
          <w:hyperlink w:anchor="_Toc228377633" w:history="1">
            <w:r w:rsidRPr="00CA732A">
              <w:rPr>
                <w:rStyle w:val="Hyperlink"/>
                <w:noProof/>
              </w:rPr>
              <w:t>4.3.2</w:t>
            </w:r>
            <w:r>
              <w:rPr>
                <w:rFonts w:eastAsiaTheme="minorEastAsia"/>
                <w:i w:val="0"/>
                <w:iCs w:val="0"/>
                <w:noProof/>
                <w:szCs w:val="24"/>
                <w:lang w:eastAsia="en-CA"/>
              </w:rPr>
              <w:tab/>
            </w:r>
            <w:r w:rsidRPr="00CA732A">
              <w:rPr>
                <w:rStyle w:val="Hyperlink"/>
                <w:noProof/>
              </w:rPr>
              <w:t>Proposed model approach</w:t>
            </w:r>
            <w:r>
              <w:rPr>
                <w:noProof/>
                <w:webHidden/>
              </w:rPr>
              <w:tab/>
            </w:r>
            <w:r>
              <w:rPr>
                <w:noProof/>
                <w:webHidden/>
              </w:rPr>
              <w:fldChar w:fldCharType="begin"/>
            </w:r>
            <w:r>
              <w:rPr>
                <w:noProof/>
                <w:webHidden/>
              </w:rPr>
              <w:instrText xml:space="preserve"> PAGEREF _Toc228377633 \h </w:instrText>
            </w:r>
            <w:r>
              <w:rPr>
                <w:noProof/>
                <w:webHidden/>
              </w:rPr>
            </w:r>
            <w:r>
              <w:rPr>
                <w:noProof/>
                <w:webHidden/>
              </w:rPr>
              <w:fldChar w:fldCharType="separate"/>
            </w:r>
            <w:r w:rsidR="00D80AC2">
              <w:rPr>
                <w:noProof/>
                <w:webHidden/>
              </w:rPr>
              <w:t>55</w:t>
            </w:r>
            <w:r>
              <w:rPr>
                <w:noProof/>
                <w:webHidden/>
              </w:rPr>
              <w:fldChar w:fldCharType="end"/>
            </w:r>
          </w:hyperlink>
        </w:p>
        <w:p w14:paraId="2E98276E" w14:textId="3845A3C3" w:rsidR="009B1D47" w:rsidRDefault="009B1D47">
          <w:pPr>
            <w:pStyle w:val="TOC3"/>
            <w:tabs>
              <w:tab w:val="left" w:pos="1440"/>
              <w:tab w:val="right" w:leader="dot" w:pos="8828"/>
            </w:tabs>
            <w:rPr>
              <w:rFonts w:eastAsiaTheme="minorEastAsia"/>
              <w:i w:val="0"/>
              <w:iCs w:val="0"/>
              <w:noProof/>
              <w:szCs w:val="24"/>
              <w:lang w:eastAsia="en-CA"/>
            </w:rPr>
          </w:pPr>
          <w:hyperlink w:anchor="_Toc228377634" w:history="1">
            <w:r w:rsidRPr="00CA732A">
              <w:rPr>
                <w:rStyle w:val="Hyperlink"/>
                <w:noProof/>
              </w:rPr>
              <w:t>4.3.3</w:t>
            </w:r>
            <w:r>
              <w:rPr>
                <w:rFonts w:eastAsiaTheme="minorEastAsia"/>
                <w:i w:val="0"/>
                <w:iCs w:val="0"/>
                <w:noProof/>
                <w:szCs w:val="24"/>
                <w:lang w:eastAsia="en-CA"/>
              </w:rPr>
              <w:tab/>
            </w:r>
            <w:r w:rsidRPr="00CA732A">
              <w:rPr>
                <w:rStyle w:val="Hyperlink"/>
                <w:noProof/>
              </w:rPr>
              <w:t>Affordances of the framework</w:t>
            </w:r>
            <w:r>
              <w:rPr>
                <w:noProof/>
                <w:webHidden/>
              </w:rPr>
              <w:tab/>
            </w:r>
            <w:r>
              <w:rPr>
                <w:noProof/>
                <w:webHidden/>
              </w:rPr>
              <w:fldChar w:fldCharType="begin"/>
            </w:r>
            <w:r>
              <w:rPr>
                <w:noProof/>
                <w:webHidden/>
              </w:rPr>
              <w:instrText xml:space="preserve"> PAGEREF _Toc228377634 \h </w:instrText>
            </w:r>
            <w:r>
              <w:rPr>
                <w:noProof/>
                <w:webHidden/>
              </w:rPr>
            </w:r>
            <w:r>
              <w:rPr>
                <w:noProof/>
                <w:webHidden/>
              </w:rPr>
              <w:fldChar w:fldCharType="separate"/>
            </w:r>
            <w:r w:rsidR="00D80AC2">
              <w:rPr>
                <w:noProof/>
                <w:webHidden/>
              </w:rPr>
              <w:t>64</w:t>
            </w:r>
            <w:r>
              <w:rPr>
                <w:noProof/>
                <w:webHidden/>
              </w:rPr>
              <w:fldChar w:fldCharType="end"/>
            </w:r>
          </w:hyperlink>
        </w:p>
        <w:p w14:paraId="1E2D7BEF" w14:textId="6F8ECA19" w:rsidR="009B1D47" w:rsidRDefault="009B1D47">
          <w:pPr>
            <w:pStyle w:val="TOC3"/>
            <w:tabs>
              <w:tab w:val="left" w:pos="1440"/>
              <w:tab w:val="right" w:leader="dot" w:pos="8828"/>
            </w:tabs>
            <w:rPr>
              <w:rFonts w:eastAsiaTheme="minorEastAsia"/>
              <w:i w:val="0"/>
              <w:iCs w:val="0"/>
              <w:noProof/>
              <w:szCs w:val="24"/>
              <w:lang w:eastAsia="en-CA"/>
            </w:rPr>
          </w:pPr>
          <w:hyperlink w:anchor="_Toc228377635" w:history="1">
            <w:r w:rsidRPr="00CA732A">
              <w:rPr>
                <w:rStyle w:val="Hyperlink"/>
                <w:noProof/>
              </w:rPr>
              <w:t>4.3.4</w:t>
            </w:r>
            <w:r>
              <w:rPr>
                <w:rFonts w:eastAsiaTheme="minorEastAsia"/>
                <w:i w:val="0"/>
                <w:iCs w:val="0"/>
                <w:noProof/>
                <w:szCs w:val="24"/>
                <w:lang w:eastAsia="en-CA"/>
              </w:rPr>
              <w:tab/>
            </w:r>
            <w:r w:rsidRPr="00CA732A">
              <w:rPr>
                <w:rStyle w:val="Hyperlink"/>
                <w:noProof/>
              </w:rPr>
              <w:t>Impact of the Digital Inclusion Framework</w:t>
            </w:r>
            <w:r>
              <w:rPr>
                <w:noProof/>
                <w:webHidden/>
              </w:rPr>
              <w:tab/>
            </w:r>
            <w:r>
              <w:rPr>
                <w:noProof/>
                <w:webHidden/>
              </w:rPr>
              <w:fldChar w:fldCharType="begin"/>
            </w:r>
            <w:r>
              <w:rPr>
                <w:noProof/>
                <w:webHidden/>
              </w:rPr>
              <w:instrText xml:space="preserve"> PAGEREF _Toc228377635 \h </w:instrText>
            </w:r>
            <w:r>
              <w:rPr>
                <w:noProof/>
                <w:webHidden/>
              </w:rPr>
            </w:r>
            <w:r>
              <w:rPr>
                <w:noProof/>
                <w:webHidden/>
              </w:rPr>
              <w:fldChar w:fldCharType="separate"/>
            </w:r>
            <w:r w:rsidR="00D80AC2">
              <w:rPr>
                <w:noProof/>
                <w:webHidden/>
              </w:rPr>
              <w:t>64</w:t>
            </w:r>
            <w:r>
              <w:rPr>
                <w:noProof/>
                <w:webHidden/>
              </w:rPr>
              <w:fldChar w:fldCharType="end"/>
            </w:r>
          </w:hyperlink>
        </w:p>
        <w:p w14:paraId="51F8328D" w14:textId="27213674" w:rsidR="009B1D47" w:rsidRDefault="009B1D47">
          <w:pPr>
            <w:pStyle w:val="TOC3"/>
            <w:tabs>
              <w:tab w:val="left" w:pos="1440"/>
              <w:tab w:val="right" w:leader="dot" w:pos="8828"/>
            </w:tabs>
            <w:rPr>
              <w:rFonts w:eastAsiaTheme="minorEastAsia"/>
              <w:i w:val="0"/>
              <w:iCs w:val="0"/>
              <w:noProof/>
              <w:szCs w:val="24"/>
              <w:lang w:eastAsia="en-CA"/>
            </w:rPr>
          </w:pPr>
          <w:hyperlink w:anchor="_Toc228377636" w:history="1">
            <w:r w:rsidRPr="00CA732A">
              <w:rPr>
                <w:rStyle w:val="Hyperlink"/>
                <w:noProof/>
              </w:rPr>
              <w:t>4.3.5</w:t>
            </w:r>
            <w:r>
              <w:rPr>
                <w:rFonts w:eastAsiaTheme="minorEastAsia"/>
                <w:i w:val="0"/>
                <w:iCs w:val="0"/>
                <w:noProof/>
                <w:szCs w:val="24"/>
                <w:lang w:eastAsia="en-CA"/>
              </w:rPr>
              <w:tab/>
            </w:r>
            <w:r w:rsidRPr="00CA732A">
              <w:rPr>
                <w:rStyle w:val="Hyperlink"/>
                <w:noProof/>
              </w:rPr>
              <w:t>What it might look like when implemented</w:t>
            </w:r>
            <w:r>
              <w:rPr>
                <w:noProof/>
                <w:webHidden/>
              </w:rPr>
              <w:tab/>
            </w:r>
            <w:r>
              <w:rPr>
                <w:noProof/>
                <w:webHidden/>
              </w:rPr>
              <w:fldChar w:fldCharType="begin"/>
            </w:r>
            <w:r>
              <w:rPr>
                <w:noProof/>
                <w:webHidden/>
              </w:rPr>
              <w:instrText xml:space="preserve"> PAGEREF _Toc228377636 \h </w:instrText>
            </w:r>
            <w:r>
              <w:rPr>
                <w:noProof/>
                <w:webHidden/>
              </w:rPr>
            </w:r>
            <w:r>
              <w:rPr>
                <w:noProof/>
                <w:webHidden/>
              </w:rPr>
              <w:fldChar w:fldCharType="separate"/>
            </w:r>
            <w:r w:rsidR="00D80AC2">
              <w:rPr>
                <w:noProof/>
                <w:webHidden/>
              </w:rPr>
              <w:t>65</w:t>
            </w:r>
            <w:r>
              <w:rPr>
                <w:noProof/>
                <w:webHidden/>
              </w:rPr>
              <w:fldChar w:fldCharType="end"/>
            </w:r>
          </w:hyperlink>
        </w:p>
        <w:p w14:paraId="39B823F0" w14:textId="5A8687D8" w:rsidR="009B1D47" w:rsidRDefault="009B1D47">
          <w:pPr>
            <w:pStyle w:val="TOC3"/>
            <w:tabs>
              <w:tab w:val="left" w:pos="1440"/>
              <w:tab w:val="right" w:leader="dot" w:pos="8828"/>
            </w:tabs>
            <w:rPr>
              <w:rFonts w:eastAsiaTheme="minorEastAsia"/>
              <w:i w:val="0"/>
              <w:iCs w:val="0"/>
              <w:noProof/>
              <w:szCs w:val="24"/>
              <w:lang w:eastAsia="en-CA"/>
            </w:rPr>
          </w:pPr>
          <w:hyperlink w:anchor="_Toc228377637" w:history="1">
            <w:r w:rsidRPr="00CA732A">
              <w:rPr>
                <w:rStyle w:val="Hyperlink"/>
                <w:noProof/>
              </w:rPr>
              <w:t>4.3.6</w:t>
            </w:r>
            <w:r>
              <w:rPr>
                <w:rFonts w:eastAsiaTheme="minorEastAsia"/>
                <w:i w:val="0"/>
                <w:iCs w:val="0"/>
                <w:noProof/>
                <w:szCs w:val="24"/>
                <w:lang w:eastAsia="en-CA"/>
              </w:rPr>
              <w:tab/>
            </w:r>
            <w:r w:rsidRPr="00CA732A">
              <w:rPr>
                <w:rStyle w:val="Hyperlink"/>
                <w:noProof/>
              </w:rPr>
              <w:t>Additional concepts to consider in future iterations</w:t>
            </w:r>
            <w:r>
              <w:rPr>
                <w:noProof/>
                <w:webHidden/>
              </w:rPr>
              <w:tab/>
            </w:r>
            <w:r>
              <w:rPr>
                <w:noProof/>
                <w:webHidden/>
              </w:rPr>
              <w:fldChar w:fldCharType="begin"/>
            </w:r>
            <w:r>
              <w:rPr>
                <w:noProof/>
                <w:webHidden/>
              </w:rPr>
              <w:instrText xml:space="preserve"> PAGEREF _Toc228377637 \h </w:instrText>
            </w:r>
            <w:r>
              <w:rPr>
                <w:noProof/>
                <w:webHidden/>
              </w:rPr>
            </w:r>
            <w:r>
              <w:rPr>
                <w:noProof/>
                <w:webHidden/>
              </w:rPr>
              <w:fldChar w:fldCharType="separate"/>
            </w:r>
            <w:r w:rsidR="00D80AC2">
              <w:rPr>
                <w:noProof/>
                <w:webHidden/>
              </w:rPr>
              <w:t>66</w:t>
            </w:r>
            <w:r>
              <w:rPr>
                <w:noProof/>
                <w:webHidden/>
              </w:rPr>
              <w:fldChar w:fldCharType="end"/>
            </w:r>
          </w:hyperlink>
        </w:p>
        <w:p w14:paraId="68478A6C" w14:textId="7673F6FB" w:rsidR="009B1D47" w:rsidRDefault="009B1D47">
          <w:pPr>
            <w:pStyle w:val="TOC3"/>
            <w:tabs>
              <w:tab w:val="left" w:pos="1440"/>
              <w:tab w:val="right" w:leader="dot" w:pos="8828"/>
            </w:tabs>
            <w:rPr>
              <w:rFonts w:eastAsiaTheme="minorEastAsia"/>
              <w:i w:val="0"/>
              <w:iCs w:val="0"/>
              <w:noProof/>
              <w:szCs w:val="24"/>
              <w:lang w:eastAsia="en-CA"/>
            </w:rPr>
          </w:pPr>
          <w:hyperlink w:anchor="_Toc228377638" w:history="1">
            <w:r w:rsidRPr="00CA732A">
              <w:rPr>
                <w:rStyle w:val="Hyperlink"/>
                <w:noProof/>
              </w:rPr>
              <w:t>4.3.7</w:t>
            </w:r>
            <w:r>
              <w:rPr>
                <w:rFonts w:eastAsiaTheme="minorEastAsia"/>
                <w:i w:val="0"/>
                <w:iCs w:val="0"/>
                <w:noProof/>
                <w:szCs w:val="24"/>
                <w:lang w:eastAsia="en-CA"/>
              </w:rPr>
              <w:tab/>
            </w:r>
            <w:r w:rsidRPr="00CA732A">
              <w:rPr>
                <w:rStyle w:val="Hyperlink"/>
                <w:noProof/>
              </w:rPr>
              <w:t>Emerging themes and unresolved tensions</w:t>
            </w:r>
            <w:r>
              <w:rPr>
                <w:noProof/>
                <w:webHidden/>
              </w:rPr>
              <w:tab/>
            </w:r>
            <w:r>
              <w:rPr>
                <w:noProof/>
                <w:webHidden/>
              </w:rPr>
              <w:fldChar w:fldCharType="begin"/>
            </w:r>
            <w:r>
              <w:rPr>
                <w:noProof/>
                <w:webHidden/>
              </w:rPr>
              <w:instrText xml:space="preserve"> PAGEREF _Toc228377638 \h </w:instrText>
            </w:r>
            <w:r>
              <w:rPr>
                <w:noProof/>
                <w:webHidden/>
              </w:rPr>
            </w:r>
            <w:r>
              <w:rPr>
                <w:noProof/>
                <w:webHidden/>
              </w:rPr>
              <w:fldChar w:fldCharType="separate"/>
            </w:r>
            <w:r w:rsidR="00D80AC2">
              <w:rPr>
                <w:noProof/>
                <w:webHidden/>
              </w:rPr>
              <w:t>67</w:t>
            </w:r>
            <w:r>
              <w:rPr>
                <w:noProof/>
                <w:webHidden/>
              </w:rPr>
              <w:fldChar w:fldCharType="end"/>
            </w:r>
          </w:hyperlink>
        </w:p>
        <w:p w14:paraId="1B964214" w14:textId="198A3C37" w:rsidR="009B1D47" w:rsidRDefault="009B1D47">
          <w:pPr>
            <w:pStyle w:val="TOC1"/>
            <w:tabs>
              <w:tab w:val="left" w:pos="480"/>
              <w:tab w:val="right" w:leader="dot" w:pos="8828"/>
            </w:tabs>
            <w:rPr>
              <w:rFonts w:eastAsiaTheme="minorEastAsia"/>
              <w:b w:val="0"/>
              <w:bCs w:val="0"/>
              <w:noProof/>
              <w:szCs w:val="24"/>
              <w:lang w:eastAsia="en-CA"/>
            </w:rPr>
          </w:pPr>
          <w:hyperlink w:anchor="_Toc228377639" w:history="1">
            <w:r w:rsidRPr="00CA732A">
              <w:rPr>
                <w:rStyle w:val="Hyperlink"/>
                <w:noProof/>
              </w:rPr>
              <w:t>5</w:t>
            </w:r>
            <w:r>
              <w:rPr>
                <w:rFonts w:eastAsiaTheme="minorEastAsia"/>
                <w:b w:val="0"/>
                <w:bCs w:val="0"/>
                <w:noProof/>
                <w:szCs w:val="24"/>
                <w:lang w:eastAsia="en-CA"/>
              </w:rPr>
              <w:tab/>
            </w:r>
            <w:r w:rsidRPr="00CA732A">
              <w:rPr>
                <w:rStyle w:val="Hyperlink"/>
                <w:noProof/>
              </w:rPr>
              <w:t>Co-researcher Feedback</w:t>
            </w:r>
            <w:r>
              <w:rPr>
                <w:noProof/>
                <w:webHidden/>
              </w:rPr>
              <w:tab/>
            </w:r>
            <w:r>
              <w:rPr>
                <w:noProof/>
                <w:webHidden/>
              </w:rPr>
              <w:fldChar w:fldCharType="begin"/>
            </w:r>
            <w:r>
              <w:rPr>
                <w:noProof/>
                <w:webHidden/>
              </w:rPr>
              <w:instrText xml:space="preserve"> PAGEREF _Toc228377639 \h </w:instrText>
            </w:r>
            <w:r>
              <w:rPr>
                <w:noProof/>
                <w:webHidden/>
              </w:rPr>
            </w:r>
            <w:r>
              <w:rPr>
                <w:noProof/>
                <w:webHidden/>
              </w:rPr>
              <w:fldChar w:fldCharType="separate"/>
            </w:r>
            <w:r w:rsidR="00D80AC2">
              <w:rPr>
                <w:noProof/>
                <w:webHidden/>
              </w:rPr>
              <w:t>68</w:t>
            </w:r>
            <w:r>
              <w:rPr>
                <w:noProof/>
                <w:webHidden/>
              </w:rPr>
              <w:fldChar w:fldCharType="end"/>
            </w:r>
          </w:hyperlink>
        </w:p>
        <w:p w14:paraId="6E71C1DE" w14:textId="4A9E301A" w:rsidR="009B1D47" w:rsidRDefault="009B1D47">
          <w:pPr>
            <w:pStyle w:val="TOC2"/>
            <w:tabs>
              <w:tab w:val="left" w:pos="960"/>
              <w:tab w:val="right" w:leader="dot" w:pos="8828"/>
            </w:tabs>
            <w:rPr>
              <w:rFonts w:eastAsiaTheme="minorEastAsia"/>
              <w:noProof/>
              <w:szCs w:val="24"/>
              <w:lang w:eastAsia="en-CA"/>
            </w:rPr>
          </w:pPr>
          <w:hyperlink w:anchor="_Toc228377640" w:history="1">
            <w:r w:rsidRPr="00CA732A">
              <w:rPr>
                <w:rStyle w:val="Hyperlink"/>
                <w:noProof/>
              </w:rPr>
              <w:t>5.1</w:t>
            </w:r>
            <w:r>
              <w:rPr>
                <w:rFonts w:eastAsiaTheme="minorEastAsia"/>
                <w:noProof/>
                <w:szCs w:val="24"/>
                <w:lang w:eastAsia="en-CA"/>
              </w:rPr>
              <w:tab/>
            </w:r>
            <w:r w:rsidRPr="00CA732A">
              <w:rPr>
                <w:rStyle w:val="Hyperlink"/>
                <w:noProof/>
              </w:rPr>
              <w:t>Impact of participation</w:t>
            </w:r>
            <w:r>
              <w:rPr>
                <w:noProof/>
                <w:webHidden/>
              </w:rPr>
              <w:tab/>
            </w:r>
            <w:r>
              <w:rPr>
                <w:noProof/>
                <w:webHidden/>
              </w:rPr>
              <w:fldChar w:fldCharType="begin"/>
            </w:r>
            <w:r>
              <w:rPr>
                <w:noProof/>
                <w:webHidden/>
              </w:rPr>
              <w:instrText xml:space="preserve"> PAGEREF _Toc228377640 \h </w:instrText>
            </w:r>
            <w:r>
              <w:rPr>
                <w:noProof/>
                <w:webHidden/>
              </w:rPr>
            </w:r>
            <w:r>
              <w:rPr>
                <w:noProof/>
                <w:webHidden/>
              </w:rPr>
              <w:fldChar w:fldCharType="separate"/>
            </w:r>
            <w:r w:rsidR="00D80AC2">
              <w:rPr>
                <w:noProof/>
                <w:webHidden/>
              </w:rPr>
              <w:t>68</w:t>
            </w:r>
            <w:r>
              <w:rPr>
                <w:noProof/>
                <w:webHidden/>
              </w:rPr>
              <w:fldChar w:fldCharType="end"/>
            </w:r>
          </w:hyperlink>
        </w:p>
        <w:p w14:paraId="1D27623A" w14:textId="71736CD6" w:rsidR="009B1D47" w:rsidRDefault="009B1D47">
          <w:pPr>
            <w:pStyle w:val="TOC2"/>
            <w:tabs>
              <w:tab w:val="left" w:pos="960"/>
              <w:tab w:val="right" w:leader="dot" w:pos="8828"/>
            </w:tabs>
            <w:rPr>
              <w:rFonts w:eastAsiaTheme="minorEastAsia"/>
              <w:noProof/>
              <w:szCs w:val="24"/>
              <w:lang w:eastAsia="en-CA"/>
            </w:rPr>
          </w:pPr>
          <w:hyperlink w:anchor="_Toc228377641" w:history="1">
            <w:r w:rsidRPr="00CA732A">
              <w:rPr>
                <w:rStyle w:val="Hyperlink"/>
                <w:noProof/>
              </w:rPr>
              <w:t>5.2</w:t>
            </w:r>
            <w:r>
              <w:rPr>
                <w:rFonts w:eastAsiaTheme="minorEastAsia"/>
                <w:noProof/>
                <w:szCs w:val="24"/>
                <w:lang w:eastAsia="en-CA"/>
              </w:rPr>
              <w:tab/>
            </w:r>
            <w:r w:rsidRPr="00CA732A">
              <w:rPr>
                <w:rStyle w:val="Hyperlink"/>
                <w:noProof/>
              </w:rPr>
              <w:t>What co-researchers learned</w:t>
            </w:r>
            <w:r>
              <w:rPr>
                <w:noProof/>
                <w:webHidden/>
              </w:rPr>
              <w:tab/>
            </w:r>
            <w:r>
              <w:rPr>
                <w:noProof/>
                <w:webHidden/>
              </w:rPr>
              <w:fldChar w:fldCharType="begin"/>
            </w:r>
            <w:r>
              <w:rPr>
                <w:noProof/>
                <w:webHidden/>
              </w:rPr>
              <w:instrText xml:space="preserve"> PAGEREF _Toc228377641 \h </w:instrText>
            </w:r>
            <w:r>
              <w:rPr>
                <w:noProof/>
                <w:webHidden/>
              </w:rPr>
            </w:r>
            <w:r>
              <w:rPr>
                <w:noProof/>
                <w:webHidden/>
              </w:rPr>
              <w:fldChar w:fldCharType="separate"/>
            </w:r>
            <w:r w:rsidR="00D80AC2">
              <w:rPr>
                <w:noProof/>
                <w:webHidden/>
              </w:rPr>
              <w:t>69</w:t>
            </w:r>
            <w:r>
              <w:rPr>
                <w:noProof/>
                <w:webHidden/>
              </w:rPr>
              <w:fldChar w:fldCharType="end"/>
            </w:r>
          </w:hyperlink>
        </w:p>
        <w:p w14:paraId="0AF01939" w14:textId="755EBD45" w:rsidR="009B1D47" w:rsidRDefault="009B1D47">
          <w:pPr>
            <w:pStyle w:val="TOC2"/>
            <w:tabs>
              <w:tab w:val="left" w:pos="960"/>
              <w:tab w:val="right" w:leader="dot" w:pos="8828"/>
            </w:tabs>
            <w:rPr>
              <w:rFonts w:eastAsiaTheme="minorEastAsia"/>
              <w:noProof/>
              <w:szCs w:val="24"/>
              <w:lang w:eastAsia="en-CA"/>
            </w:rPr>
          </w:pPr>
          <w:hyperlink w:anchor="_Toc228377642" w:history="1">
            <w:r w:rsidRPr="00CA732A">
              <w:rPr>
                <w:rStyle w:val="Hyperlink"/>
                <w:noProof/>
              </w:rPr>
              <w:t>5.3</w:t>
            </w:r>
            <w:r>
              <w:rPr>
                <w:rFonts w:eastAsiaTheme="minorEastAsia"/>
                <w:noProof/>
                <w:szCs w:val="24"/>
                <w:lang w:eastAsia="en-CA"/>
              </w:rPr>
              <w:tab/>
            </w:r>
            <w:r w:rsidRPr="00CA732A">
              <w:rPr>
                <w:rStyle w:val="Hyperlink"/>
                <w:noProof/>
              </w:rPr>
              <w:t>What we learned from their feedback</w:t>
            </w:r>
            <w:r>
              <w:rPr>
                <w:noProof/>
                <w:webHidden/>
              </w:rPr>
              <w:tab/>
            </w:r>
            <w:r>
              <w:rPr>
                <w:noProof/>
                <w:webHidden/>
              </w:rPr>
              <w:fldChar w:fldCharType="begin"/>
            </w:r>
            <w:r>
              <w:rPr>
                <w:noProof/>
                <w:webHidden/>
              </w:rPr>
              <w:instrText xml:space="preserve"> PAGEREF _Toc228377642 \h </w:instrText>
            </w:r>
            <w:r>
              <w:rPr>
                <w:noProof/>
                <w:webHidden/>
              </w:rPr>
            </w:r>
            <w:r>
              <w:rPr>
                <w:noProof/>
                <w:webHidden/>
              </w:rPr>
              <w:fldChar w:fldCharType="separate"/>
            </w:r>
            <w:r w:rsidR="00D80AC2">
              <w:rPr>
                <w:noProof/>
                <w:webHidden/>
              </w:rPr>
              <w:t>70</w:t>
            </w:r>
            <w:r>
              <w:rPr>
                <w:noProof/>
                <w:webHidden/>
              </w:rPr>
              <w:fldChar w:fldCharType="end"/>
            </w:r>
          </w:hyperlink>
        </w:p>
        <w:p w14:paraId="3804647E" w14:textId="7E0CA3D0" w:rsidR="009B1D47" w:rsidRDefault="009B1D47">
          <w:pPr>
            <w:pStyle w:val="TOC2"/>
            <w:tabs>
              <w:tab w:val="left" w:pos="960"/>
              <w:tab w:val="right" w:leader="dot" w:pos="8828"/>
            </w:tabs>
            <w:rPr>
              <w:rFonts w:eastAsiaTheme="minorEastAsia"/>
              <w:noProof/>
              <w:szCs w:val="24"/>
              <w:lang w:eastAsia="en-CA"/>
            </w:rPr>
          </w:pPr>
          <w:hyperlink w:anchor="_Toc228377643" w:history="1">
            <w:r w:rsidRPr="00CA732A">
              <w:rPr>
                <w:rStyle w:val="Hyperlink"/>
                <w:noProof/>
              </w:rPr>
              <w:t>5.4</w:t>
            </w:r>
            <w:r>
              <w:rPr>
                <w:rFonts w:eastAsiaTheme="minorEastAsia"/>
                <w:noProof/>
                <w:szCs w:val="24"/>
                <w:lang w:eastAsia="en-CA"/>
              </w:rPr>
              <w:tab/>
            </w:r>
            <w:r w:rsidRPr="00CA732A">
              <w:rPr>
                <w:rStyle w:val="Hyperlink"/>
                <w:noProof/>
              </w:rPr>
              <w:t>The value of lived</w:t>
            </w:r>
            <w:r w:rsidRPr="00CA732A">
              <w:rPr>
                <w:rStyle w:val="Hyperlink"/>
                <w:noProof/>
              </w:rPr>
              <w:noBreakHyphen/>
              <w:t>experience expertise</w:t>
            </w:r>
            <w:r>
              <w:rPr>
                <w:noProof/>
                <w:webHidden/>
              </w:rPr>
              <w:tab/>
            </w:r>
            <w:r>
              <w:rPr>
                <w:noProof/>
                <w:webHidden/>
              </w:rPr>
              <w:fldChar w:fldCharType="begin"/>
            </w:r>
            <w:r>
              <w:rPr>
                <w:noProof/>
                <w:webHidden/>
              </w:rPr>
              <w:instrText xml:space="preserve"> PAGEREF _Toc228377643 \h </w:instrText>
            </w:r>
            <w:r>
              <w:rPr>
                <w:noProof/>
                <w:webHidden/>
              </w:rPr>
            </w:r>
            <w:r>
              <w:rPr>
                <w:noProof/>
                <w:webHidden/>
              </w:rPr>
              <w:fldChar w:fldCharType="separate"/>
            </w:r>
            <w:r w:rsidR="00D80AC2">
              <w:rPr>
                <w:noProof/>
                <w:webHidden/>
              </w:rPr>
              <w:t>70</w:t>
            </w:r>
            <w:r>
              <w:rPr>
                <w:noProof/>
                <w:webHidden/>
              </w:rPr>
              <w:fldChar w:fldCharType="end"/>
            </w:r>
          </w:hyperlink>
        </w:p>
        <w:p w14:paraId="1B9005E0" w14:textId="573D49FE" w:rsidR="009B1D47" w:rsidRDefault="009B1D47">
          <w:pPr>
            <w:pStyle w:val="TOC1"/>
            <w:tabs>
              <w:tab w:val="left" w:pos="480"/>
              <w:tab w:val="right" w:leader="dot" w:pos="8828"/>
            </w:tabs>
            <w:rPr>
              <w:rFonts w:eastAsiaTheme="minorEastAsia"/>
              <w:b w:val="0"/>
              <w:bCs w:val="0"/>
              <w:noProof/>
              <w:szCs w:val="24"/>
              <w:lang w:eastAsia="en-CA"/>
            </w:rPr>
          </w:pPr>
          <w:hyperlink w:anchor="_Toc228377644" w:history="1">
            <w:r w:rsidRPr="00CA732A">
              <w:rPr>
                <w:rStyle w:val="Hyperlink"/>
                <w:noProof/>
              </w:rPr>
              <w:t>6</w:t>
            </w:r>
            <w:r>
              <w:rPr>
                <w:rFonts w:eastAsiaTheme="minorEastAsia"/>
                <w:b w:val="0"/>
                <w:bCs w:val="0"/>
                <w:noProof/>
                <w:szCs w:val="24"/>
                <w:lang w:eastAsia="en-CA"/>
              </w:rPr>
              <w:tab/>
            </w:r>
            <w:r w:rsidRPr="00CA732A">
              <w:rPr>
                <w:rStyle w:val="Hyperlink"/>
                <w:noProof/>
              </w:rPr>
              <w:t>Addressing the Project Challenges</w:t>
            </w:r>
            <w:r>
              <w:rPr>
                <w:noProof/>
                <w:webHidden/>
              </w:rPr>
              <w:tab/>
            </w:r>
            <w:r>
              <w:rPr>
                <w:noProof/>
                <w:webHidden/>
              </w:rPr>
              <w:fldChar w:fldCharType="begin"/>
            </w:r>
            <w:r>
              <w:rPr>
                <w:noProof/>
                <w:webHidden/>
              </w:rPr>
              <w:instrText xml:space="preserve"> PAGEREF _Toc228377644 \h </w:instrText>
            </w:r>
            <w:r>
              <w:rPr>
                <w:noProof/>
                <w:webHidden/>
              </w:rPr>
            </w:r>
            <w:r>
              <w:rPr>
                <w:noProof/>
                <w:webHidden/>
              </w:rPr>
              <w:fldChar w:fldCharType="separate"/>
            </w:r>
            <w:r w:rsidR="00D80AC2">
              <w:rPr>
                <w:noProof/>
                <w:webHidden/>
              </w:rPr>
              <w:t>71</w:t>
            </w:r>
            <w:r>
              <w:rPr>
                <w:noProof/>
                <w:webHidden/>
              </w:rPr>
              <w:fldChar w:fldCharType="end"/>
            </w:r>
          </w:hyperlink>
        </w:p>
        <w:p w14:paraId="7F3E1C84" w14:textId="14CF712E" w:rsidR="009B1D47" w:rsidRDefault="009B1D47">
          <w:pPr>
            <w:pStyle w:val="TOC2"/>
            <w:tabs>
              <w:tab w:val="left" w:pos="960"/>
              <w:tab w:val="right" w:leader="dot" w:pos="8828"/>
            </w:tabs>
            <w:rPr>
              <w:rFonts w:eastAsiaTheme="minorEastAsia"/>
              <w:noProof/>
              <w:szCs w:val="24"/>
              <w:lang w:eastAsia="en-CA"/>
            </w:rPr>
          </w:pPr>
          <w:hyperlink w:anchor="_Toc228377645" w:history="1">
            <w:r w:rsidRPr="00CA732A">
              <w:rPr>
                <w:rStyle w:val="Hyperlink"/>
                <w:noProof/>
              </w:rPr>
              <w:t>6.1</w:t>
            </w:r>
            <w:r>
              <w:rPr>
                <w:rFonts w:eastAsiaTheme="minorEastAsia"/>
                <w:noProof/>
                <w:szCs w:val="24"/>
                <w:lang w:eastAsia="en-CA"/>
              </w:rPr>
              <w:tab/>
            </w:r>
            <w:r w:rsidRPr="00CA732A">
              <w:rPr>
                <w:rStyle w:val="Hyperlink"/>
                <w:noProof/>
              </w:rPr>
              <w:t>Addressing the diversity and complexity of accessibility needs</w:t>
            </w:r>
            <w:r>
              <w:rPr>
                <w:noProof/>
                <w:webHidden/>
              </w:rPr>
              <w:tab/>
            </w:r>
            <w:r>
              <w:rPr>
                <w:noProof/>
                <w:webHidden/>
              </w:rPr>
              <w:fldChar w:fldCharType="begin"/>
            </w:r>
            <w:r>
              <w:rPr>
                <w:noProof/>
                <w:webHidden/>
              </w:rPr>
              <w:instrText xml:space="preserve"> PAGEREF _Toc228377645 \h </w:instrText>
            </w:r>
            <w:r>
              <w:rPr>
                <w:noProof/>
                <w:webHidden/>
              </w:rPr>
            </w:r>
            <w:r>
              <w:rPr>
                <w:noProof/>
                <w:webHidden/>
              </w:rPr>
              <w:fldChar w:fldCharType="separate"/>
            </w:r>
            <w:r w:rsidR="00D80AC2">
              <w:rPr>
                <w:noProof/>
                <w:webHidden/>
              </w:rPr>
              <w:t>72</w:t>
            </w:r>
            <w:r>
              <w:rPr>
                <w:noProof/>
                <w:webHidden/>
              </w:rPr>
              <w:fldChar w:fldCharType="end"/>
            </w:r>
          </w:hyperlink>
        </w:p>
        <w:p w14:paraId="0CD8F25C" w14:textId="37C881F6" w:rsidR="009B1D47" w:rsidRDefault="009B1D47">
          <w:pPr>
            <w:pStyle w:val="TOC2"/>
            <w:tabs>
              <w:tab w:val="left" w:pos="960"/>
              <w:tab w:val="right" w:leader="dot" w:pos="8828"/>
            </w:tabs>
            <w:rPr>
              <w:rFonts w:eastAsiaTheme="minorEastAsia"/>
              <w:noProof/>
              <w:szCs w:val="24"/>
              <w:lang w:eastAsia="en-CA"/>
            </w:rPr>
          </w:pPr>
          <w:hyperlink w:anchor="_Toc228377646" w:history="1">
            <w:r w:rsidRPr="00CA732A">
              <w:rPr>
                <w:rStyle w:val="Hyperlink"/>
                <w:noProof/>
              </w:rPr>
              <w:t>6.2</w:t>
            </w:r>
            <w:r>
              <w:rPr>
                <w:rFonts w:eastAsiaTheme="minorEastAsia"/>
                <w:noProof/>
                <w:szCs w:val="24"/>
                <w:lang w:eastAsia="en-CA"/>
              </w:rPr>
              <w:tab/>
            </w:r>
            <w:r w:rsidRPr="00CA732A">
              <w:rPr>
                <w:rStyle w:val="Hyperlink"/>
                <w:noProof/>
              </w:rPr>
              <w:t>Keeping pace with rapid technological change and preventing new barriers</w:t>
            </w:r>
            <w:r>
              <w:rPr>
                <w:noProof/>
                <w:webHidden/>
              </w:rPr>
              <w:tab/>
            </w:r>
            <w:r>
              <w:rPr>
                <w:noProof/>
                <w:webHidden/>
              </w:rPr>
              <w:fldChar w:fldCharType="begin"/>
            </w:r>
            <w:r>
              <w:rPr>
                <w:noProof/>
                <w:webHidden/>
              </w:rPr>
              <w:instrText xml:space="preserve"> PAGEREF _Toc228377646 \h </w:instrText>
            </w:r>
            <w:r>
              <w:rPr>
                <w:noProof/>
                <w:webHidden/>
              </w:rPr>
            </w:r>
            <w:r>
              <w:rPr>
                <w:noProof/>
                <w:webHidden/>
              </w:rPr>
              <w:fldChar w:fldCharType="separate"/>
            </w:r>
            <w:r w:rsidR="00D80AC2">
              <w:rPr>
                <w:noProof/>
                <w:webHidden/>
              </w:rPr>
              <w:t>72</w:t>
            </w:r>
            <w:r>
              <w:rPr>
                <w:noProof/>
                <w:webHidden/>
              </w:rPr>
              <w:fldChar w:fldCharType="end"/>
            </w:r>
          </w:hyperlink>
        </w:p>
        <w:p w14:paraId="79D67761" w14:textId="19AC51A2" w:rsidR="009B1D47" w:rsidRDefault="009B1D47">
          <w:pPr>
            <w:pStyle w:val="TOC2"/>
            <w:tabs>
              <w:tab w:val="left" w:pos="960"/>
              <w:tab w:val="right" w:leader="dot" w:pos="8828"/>
            </w:tabs>
            <w:rPr>
              <w:rFonts w:eastAsiaTheme="minorEastAsia"/>
              <w:noProof/>
              <w:szCs w:val="24"/>
              <w:lang w:eastAsia="en-CA"/>
            </w:rPr>
          </w:pPr>
          <w:hyperlink w:anchor="_Toc228377647" w:history="1">
            <w:r w:rsidRPr="00CA732A">
              <w:rPr>
                <w:rStyle w:val="Hyperlink"/>
                <w:noProof/>
              </w:rPr>
              <w:t>6.3</w:t>
            </w:r>
            <w:r>
              <w:rPr>
                <w:rFonts w:eastAsiaTheme="minorEastAsia"/>
                <w:noProof/>
                <w:szCs w:val="24"/>
                <w:lang w:eastAsia="en-CA"/>
              </w:rPr>
              <w:tab/>
            </w:r>
            <w:r w:rsidRPr="00CA732A">
              <w:rPr>
                <w:rStyle w:val="Hyperlink"/>
                <w:noProof/>
              </w:rPr>
              <w:t>Improving integration and interoperability across systems</w:t>
            </w:r>
            <w:r>
              <w:rPr>
                <w:noProof/>
                <w:webHidden/>
              </w:rPr>
              <w:tab/>
            </w:r>
            <w:r>
              <w:rPr>
                <w:noProof/>
                <w:webHidden/>
              </w:rPr>
              <w:fldChar w:fldCharType="begin"/>
            </w:r>
            <w:r>
              <w:rPr>
                <w:noProof/>
                <w:webHidden/>
              </w:rPr>
              <w:instrText xml:space="preserve"> PAGEREF _Toc228377647 \h </w:instrText>
            </w:r>
            <w:r>
              <w:rPr>
                <w:noProof/>
                <w:webHidden/>
              </w:rPr>
            </w:r>
            <w:r>
              <w:rPr>
                <w:noProof/>
                <w:webHidden/>
              </w:rPr>
              <w:fldChar w:fldCharType="separate"/>
            </w:r>
            <w:r w:rsidR="00D80AC2">
              <w:rPr>
                <w:noProof/>
                <w:webHidden/>
              </w:rPr>
              <w:t>73</w:t>
            </w:r>
            <w:r>
              <w:rPr>
                <w:noProof/>
                <w:webHidden/>
              </w:rPr>
              <w:fldChar w:fldCharType="end"/>
            </w:r>
          </w:hyperlink>
        </w:p>
        <w:p w14:paraId="33AEBAC7" w14:textId="0C5157BF" w:rsidR="009B1D47" w:rsidRDefault="009B1D47">
          <w:pPr>
            <w:pStyle w:val="TOC2"/>
            <w:tabs>
              <w:tab w:val="left" w:pos="960"/>
              <w:tab w:val="right" w:leader="dot" w:pos="8828"/>
            </w:tabs>
            <w:rPr>
              <w:rFonts w:eastAsiaTheme="minorEastAsia"/>
              <w:noProof/>
              <w:szCs w:val="24"/>
              <w:lang w:eastAsia="en-CA"/>
            </w:rPr>
          </w:pPr>
          <w:hyperlink w:anchor="_Toc228377648" w:history="1">
            <w:r w:rsidRPr="00CA732A">
              <w:rPr>
                <w:rStyle w:val="Hyperlink"/>
                <w:noProof/>
              </w:rPr>
              <w:t>6.4</w:t>
            </w:r>
            <w:r>
              <w:rPr>
                <w:rFonts w:eastAsiaTheme="minorEastAsia"/>
                <w:noProof/>
                <w:szCs w:val="24"/>
                <w:lang w:eastAsia="en-CA"/>
              </w:rPr>
              <w:tab/>
            </w:r>
            <w:r w:rsidRPr="00CA732A">
              <w:rPr>
                <w:rStyle w:val="Hyperlink"/>
                <w:noProof/>
              </w:rPr>
              <w:t>Supporting accessibility focused innovation without constraining it</w:t>
            </w:r>
            <w:r>
              <w:rPr>
                <w:noProof/>
                <w:webHidden/>
              </w:rPr>
              <w:tab/>
            </w:r>
            <w:r>
              <w:rPr>
                <w:noProof/>
                <w:webHidden/>
              </w:rPr>
              <w:fldChar w:fldCharType="begin"/>
            </w:r>
            <w:r>
              <w:rPr>
                <w:noProof/>
                <w:webHidden/>
              </w:rPr>
              <w:instrText xml:space="preserve"> PAGEREF _Toc228377648 \h </w:instrText>
            </w:r>
            <w:r>
              <w:rPr>
                <w:noProof/>
                <w:webHidden/>
              </w:rPr>
            </w:r>
            <w:r>
              <w:rPr>
                <w:noProof/>
                <w:webHidden/>
              </w:rPr>
              <w:fldChar w:fldCharType="separate"/>
            </w:r>
            <w:r w:rsidR="00D80AC2">
              <w:rPr>
                <w:noProof/>
                <w:webHidden/>
              </w:rPr>
              <w:t>74</w:t>
            </w:r>
            <w:r>
              <w:rPr>
                <w:noProof/>
                <w:webHidden/>
              </w:rPr>
              <w:fldChar w:fldCharType="end"/>
            </w:r>
          </w:hyperlink>
        </w:p>
        <w:p w14:paraId="5140258E" w14:textId="2821040D" w:rsidR="009B1D47" w:rsidRDefault="009B1D47">
          <w:pPr>
            <w:pStyle w:val="TOC2"/>
            <w:tabs>
              <w:tab w:val="left" w:pos="960"/>
              <w:tab w:val="right" w:leader="dot" w:pos="8828"/>
            </w:tabs>
            <w:rPr>
              <w:rFonts w:eastAsiaTheme="minorEastAsia"/>
              <w:noProof/>
              <w:szCs w:val="24"/>
              <w:lang w:eastAsia="en-CA"/>
            </w:rPr>
          </w:pPr>
          <w:hyperlink w:anchor="_Toc228377649" w:history="1">
            <w:r w:rsidRPr="00CA732A">
              <w:rPr>
                <w:rStyle w:val="Hyperlink"/>
                <w:noProof/>
              </w:rPr>
              <w:t>6.5</w:t>
            </w:r>
            <w:r>
              <w:rPr>
                <w:rFonts w:eastAsiaTheme="minorEastAsia"/>
                <w:noProof/>
                <w:szCs w:val="24"/>
                <w:lang w:eastAsia="en-CA"/>
              </w:rPr>
              <w:tab/>
            </w:r>
            <w:r w:rsidRPr="00CA732A">
              <w:rPr>
                <w:rStyle w:val="Hyperlink"/>
                <w:noProof/>
              </w:rPr>
              <w:t>Removing disincentives for organisations and strengthening accountability</w:t>
            </w:r>
            <w:r>
              <w:rPr>
                <w:noProof/>
                <w:webHidden/>
              </w:rPr>
              <w:tab/>
            </w:r>
            <w:r>
              <w:rPr>
                <w:noProof/>
                <w:webHidden/>
              </w:rPr>
              <w:fldChar w:fldCharType="begin"/>
            </w:r>
            <w:r>
              <w:rPr>
                <w:noProof/>
                <w:webHidden/>
              </w:rPr>
              <w:instrText xml:space="preserve"> PAGEREF _Toc228377649 \h </w:instrText>
            </w:r>
            <w:r>
              <w:rPr>
                <w:noProof/>
                <w:webHidden/>
              </w:rPr>
            </w:r>
            <w:r>
              <w:rPr>
                <w:noProof/>
                <w:webHidden/>
              </w:rPr>
              <w:fldChar w:fldCharType="separate"/>
            </w:r>
            <w:r w:rsidR="00D80AC2">
              <w:rPr>
                <w:noProof/>
                <w:webHidden/>
              </w:rPr>
              <w:t>75</w:t>
            </w:r>
            <w:r>
              <w:rPr>
                <w:noProof/>
                <w:webHidden/>
              </w:rPr>
              <w:fldChar w:fldCharType="end"/>
            </w:r>
          </w:hyperlink>
        </w:p>
        <w:p w14:paraId="24ED9A72" w14:textId="3E7DAD75" w:rsidR="009B1D47" w:rsidRDefault="009B1D47">
          <w:pPr>
            <w:pStyle w:val="TOC2"/>
            <w:tabs>
              <w:tab w:val="left" w:pos="960"/>
              <w:tab w:val="right" w:leader="dot" w:pos="8828"/>
            </w:tabs>
            <w:rPr>
              <w:rFonts w:eastAsiaTheme="minorEastAsia"/>
              <w:noProof/>
              <w:szCs w:val="24"/>
              <w:lang w:eastAsia="en-CA"/>
            </w:rPr>
          </w:pPr>
          <w:hyperlink w:anchor="_Toc228377650" w:history="1">
            <w:r w:rsidRPr="00CA732A">
              <w:rPr>
                <w:rStyle w:val="Hyperlink"/>
                <w:noProof/>
              </w:rPr>
              <w:t>6.6</w:t>
            </w:r>
            <w:r>
              <w:rPr>
                <w:rFonts w:eastAsiaTheme="minorEastAsia"/>
                <w:noProof/>
                <w:szCs w:val="24"/>
                <w:lang w:eastAsia="en-CA"/>
              </w:rPr>
              <w:tab/>
            </w:r>
            <w:r w:rsidRPr="00CA732A">
              <w:rPr>
                <w:rStyle w:val="Hyperlink"/>
                <w:noProof/>
              </w:rPr>
              <w:t>Meaningful participation, empowerment, and lived experience expertise</w:t>
            </w:r>
            <w:r>
              <w:rPr>
                <w:noProof/>
                <w:webHidden/>
              </w:rPr>
              <w:tab/>
            </w:r>
            <w:r>
              <w:rPr>
                <w:noProof/>
                <w:webHidden/>
              </w:rPr>
              <w:fldChar w:fldCharType="begin"/>
            </w:r>
            <w:r>
              <w:rPr>
                <w:noProof/>
                <w:webHidden/>
              </w:rPr>
              <w:instrText xml:space="preserve"> PAGEREF _Toc228377650 \h </w:instrText>
            </w:r>
            <w:r>
              <w:rPr>
                <w:noProof/>
                <w:webHidden/>
              </w:rPr>
            </w:r>
            <w:r>
              <w:rPr>
                <w:noProof/>
                <w:webHidden/>
              </w:rPr>
              <w:fldChar w:fldCharType="separate"/>
            </w:r>
            <w:r w:rsidR="00D80AC2">
              <w:rPr>
                <w:noProof/>
                <w:webHidden/>
              </w:rPr>
              <w:t>75</w:t>
            </w:r>
            <w:r>
              <w:rPr>
                <w:noProof/>
                <w:webHidden/>
              </w:rPr>
              <w:fldChar w:fldCharType="end"/>
            </w:r>
          </w:hyperlink>
        </w:p>
        <w:p w14:paraId="4A4AC36E" w14:textId="5CE9E2EA" w:rsidR="009B1D47" w:rsidRDefault="009B1D47">
          <w:pPr>
            <w:pStyle w:val="TOC2"/>
            <w:tabs>
              <w:tab w:val="left" w:pos="960"/>
              <w:tab w:val="right" w:leader="dot" w:pos="8828"/>
            </w:tabs>
            <w:rPr>
              <w:rFonts w:eastAsiaTheme="minorEastAsia"/>
              <w:noProof/>
              <w:szCs w:val="24"/>
              <w:lang w:eastAsia="en-CA"/>
            </w:rPr>
          </w:pPr>
          <w:hyperlink w:anchor="_Toc228377651" w:history="1">
            <w:r w:rsidRPr="00CA732A">
              <w:rPr>
                <w:rStyle w:val="Hyperlink"/>
                <w:noProof/>
              </w:rPr>
              <w:t>6.7</w:t>
            </w:r>
            <w:r>
              <w:rPr>
                <w:rFonts w:eastAsiaTheme="minorEastAsia"/>
                <w:noProof/>
                <w:szCs w:val="24"/>
                <w:lang w:eastAsia="en-CA"/>
              </w:rPr>
              <w:tab/>
            </w:r>
            <w:r w:rsidRPr="00CA732A">
              <w:rPr>
                <w:rStyle w:val="Hyperlink"/>
                <w:noProof/>
              </w:rPr>
              <w:t>Bringing the models together</w:t>
            </w:r>
            <w:r>
              <w:rPr>
                <w:noProof/>
                <w:webHidden/>
              </w:rPr>
              <w:tab/>
            </w:r>
            <w:r>
              <w:rPr>
                <w:noProof/>
                <w:webHidden/>
              </w:rPr>
              <w:fldChar w:fldCharType="begin"/>
            </w:r>
            <w:r>
              <w:rPr>
                <w:noProof/>
                <w:webHidden/>
              </w:rPr>
              <w:instrText xml:space="preserve"> PAGEREF _Toc228377651 \h </w:instrText>
            </w:r>
            <w:r>
              <w:rPr>
                <w:noProof/>
                <w:webHidden/>
              </w:rPr>
            </w:r>
            <w:r>
              <w:rPr>
                <w:noProof/>
                <w:webHidden/>
              </w:rPr>
              <w:fldChar w:fldCharType="separate"/>
            </w:r>
            <w:r w:rsidR="00D80AC2">
              <w:rPr>
                <w:noProof/>
                <w:webHidden/>
              </w:rPr>
              <w:t>76</w:t>
            </w:r>
            <w:r>
              <w:rPr>
                <w:noProof/>
                <w:webHidden/>
              </w:rPr>
              <w:fldChar w:fldCharType="end"/>
            </w:r>
          </w:hyperlink>
        </w:p>
        <w:p w14:paraId="3C79E13C" w14:textId="31383FC2" w:rsidR="00F45D46" w:rsidRDefault="00F45D46">
          <w:r>
            <w:rPr>
              <w:b/>
              <w:bCs/>
              <w:noProof/>
            </w:rPr>
            <w:fldChar w:fldCharType="end"/>
          </w:r>
        </w:p>
      </w:sdtContent>
    </w:sdt>
    <w:p w14:paraId="0AE0AAF1" w14:textId="77777777" w:rsidR="001922EA" w:rsidRPr="006F769C" w:rsidRDefault="001922EA" w:rsidP="006F769C"/>
    <w:p w14:paraId="07A1869A" w14:textId="3BA53431" w:rsidR="00E95DE7" w:rsidRDefault="00AE2273" w:rsidP="00E95DE7">
      <w:pPr>
        <w:pStyle w:val="Heading1"/>
      </w:pPr>
      <w:r>
        <w:br w:type="page"/>
      </w:r>
      <w:bookmarkStart w:id="8" w:name="_Toc228377603"/>
      <w:r w:rsidR="00E95DE7">
        <w:t>Executive Summary</w:t>
      </w:r>
      <w:bookmarkEnd w:id="8"/>
    </w:p>
    <w:p w14:paraId="54B489B1" w14:textId="77777777" w:rsidR="008B16A9" w:rsidRDefault="008B16A9">
      <w:pPr>
        <w:rPr>
          <w:lang w:eastAsia="en-CA"/>
        </w:rPr>
      </w:pPr>
      <w:bookmarkStart w:id="9" w:name="_Challenge_statements"/>
      <w:bookmarkStart w:id="10" w:name="_Toc225175896"/>
      <w:bookmarkEnd w:id="0"/>
      <w:bookmarkEnd w:id="1"/>
      <w:bookmarkEnd w:id="2"/>
      <w:bookmarkEnd w:id="9"/>
      <w:r>
        <w:t xml:space="preserve">The </w:t>
      </w:r>
      <w:r>
        <w:rPr>
          <w:i/>
          <w:iCs/>
        </w:rPr>
        <w:t>Regulating the Digital Domain (RtDD)</w:t>
      </w:r>
      <w:r>
        <w:t xml:space="preserve"> project looked at why many digital tools and services are still not accessible, even though there are laws, standards, and guidelines. People told us that accessibility problems continue because accessibility is often not built into systems from the start.</w:t>
      </w:r>
    </w:p>
    <w:p w14:paraId="5CA7A909" w14:textId="77777777" w:rsidR="008B16A9" w:rsidRDefault="008B16A9">
      <w:pPr>
        <w:rPr>
          <w:lang w:eastAsia="en-CA"/>
        </w:rPr>
      </w:pPr>
      <w:r>
        <w:t>To better understand these problems, we worked with people with disabilities, community members, advisors, designers, and developers. We met online, shared experiences, and discussed real examples of digital barriers. People’s lived experience shaped the work throughout the project, and many co-researchers said this was the first time their experience had been treated as valuable expertise.</w:t>
      </w:r>
    </w:p>
    <w:p w14:paraId="68B65B7F" w14:textId="77777777" w:rsidR="008B16A9" w:rsidRPr="006F012E" w:rsidRDefault="008B16A9">
      <w:r w:rsidRPr="00363B7E">
        <w:t>From this work, we created three models to help make digital systems more accessible:</w:t>
      </w:r>
    </w:p>
    <w:p w14:paraId="1AF20B74" w14:textId="77777777" w:rsidR="008B16A9" w:rsidRDefault="008B16A9" w:rsidP="008B16A9">
      <w:pPr>
        <w:pStyle w:val="ListParagraph"/>
        <w:numPr>
          <w:ilvl w:val="0"/>
          <w:numId w:val="59"/>
        </w:numPr>
        <w:rPr>
          <w:lang w:eastAsia="en-CA"/>
        </w:rPr>
      </w:pPr>
      <w:r>
        <w:rPr>
          <w:b/>
          <w:bCs/>
        </w:rPr>
        <w:t>Process-Based Compliance Model</w:t>
      </w:r>
      <w:r>
        <w:br/>
        <w:t>Helps organisations build accessibility into their everyday work. This includes planning ahead, testing regularly, involving people with disabilities, and checking progress over time instead of waiting until the end.</w:t>
      </w:r>
    </w:p>
    <w:p w14:paraId="52AE3236" w14:textId="77777777" w:rsidR="008B16A9" w:rsidRDefault="008B16A9" w:rsidP="008B16A9">
      <w:pPr>
        <w:pStyle w:val="ListParagraph"/>
        <w:numPr>
          <w:ilvl w:val="0"/>
          <w:numId w:val="59"/>
        </w:numPr>
      </w:pPr>
      <w:r>
        <w:rPr>
          <w:b/>
          <w:bCs/>
        </w:rPr>
        <w:t>Inclusive Learning Framework</w:t>
      </w:r>
      <w:r>
        <w:br/>
        <w:t>Helps teachers, trainers, and organisations include accessibility in teaching and learning. It supports people in building skills over time and helps create a culture where inclusion is expected.</w:t>
      </w:r>
    </w:p>
    <w:p w14:paraId="7FC92FFC" w14:textId="77777777" w:rsidR="008B16A9" w:rsidRDefault="008B16A9" w:rsidP="008B16A9">
      <w:pPr>
        <w:pStyle w:val="ListParagraph"/>
        <w:numPr>
          <w:ilvl w:val="0"/>
          <w:numId w:val="59"/>
        </w:numPr>
      </w:pPr>
      <w:r>
        <w:rPr>
          <w:b/>
          <w:bCs/>
        </w:rPr>
        <w:t>Digital Inclusion Framework</w:t>
      </w:r>
      <w:r>
        <w:br/>
        <w:t>Helps teams design new technologies, including AI tools, in ways that are safe, inclusive, and accessible. It makes sure people with disabilities are involved in decisions, that people stay involved in important choices, and that tools are tested in real-world situations.</w:t>
      </w:r>
    </w:p>
    <w:p w14:paraId="0DE4AEBA" w14:textId="77777777" w:rsidR="008B16A9" w:rsidRDefault="008B16A9">
      <w:pPr>
        <w:rPr>
          <w:lang w:eastAsia="en-CA"/>
        </w:rPr>
      </w:pPr>
      <w:r>
        <w:t>These three models help address the main challenges identified at the start of the project, including rapid technological change, the wide range of accessibility needs, and the need for meaningful participation. The Inclusive Learning Framework is especially important because it helps address all six challenges by building understanding and skills across the system.</w:t>
      </w:r>
    </w:p>
    <w:p w14:paraId="1A94EFAF" w14:textId="77777777" w:rsidR="008B16A9" w:rsidRPr="006F012E" w:rsidRDefault="008B16A9">
      <w:r w:rsidRPr="00363B7E">
        <w:t xml:space="preserve">Together, these models show a </w:t>
      </w:r>
      <w:r>
        <w:t>different</w:t>
      </w:r>
      <w:r w:rsidRPr="00363B7E">
        <w:t xml:space="preserve"> way forward</w:t>
      </w:r>
      <w:r>
        <w:t>. They focus</w:t>
      </w:r>
      <w:r w:rsidRPr="00363B7E">
        <w:t xml:space="preserve"> on people, learning, shared responsibility, and systems that </w:t>
      </w:r>
      <w:r>
        <w:t>can</w:t>
      </w:r>
      <w:r w:rsidRPr="00363B7E">
        <w:t xml:space="preserve"> improve over time. </w:t>
      </w:r>
      <w:r>
        <w:t xml:space="preserve">They offer practical tools that </w:t>
      </w:r>
      <w:r w:rsidRPr="00363B7E">
        <w:t xml:space="preserve">governments, organisations, and communities </w:t>
      </w:r>
      <w:r>
        <w:t xml:space="preserve">can use </w:t>
      </w:r>
      <w:r w:rsidRPr="00363B7E">
        <w:t>to build a more inclusive digital world.</w:t>
      </w:r>
    </w:p>
    <w:p w14:paraId="3B445FE7" w14:textId="77777777" w:rsidR="008B16A9" w:rsidRPr="006F012E" w:rsidRDefault="008B16A9">
      <w:r>
        <w:t>Co-</w:t>
      </w:r>
      <w:r w:rsidRPr="00363B7E">
        <w:t xml:space="preserve">researchers </w:t>
      </w:r>
      <w:r>
        <w:t xml:space="preserve">said it mattered that </w:t>
      </w:r>
      <w:r w:rsidRPr="00363B7E">
        <w:t xml:space="preserve">their lived experience </w:t>
      </w:r>
      <w:r>
        <w:t>was treated</w:t>
      </w:r>
      <w:r w:rsidRPr="00363B7E">
        <w:t xml:space="preserve"> as </w:t>
      </w:r>
      <w:r>
        <w:t>valuable knowledge.</w:t>
      </w:r>
      <w:r w:rsidRPr="00363B7E">
        <w:t xml:space="preserve"> Their </w:t>
      </w:r>
      <w:r>
        <w:t>feedback</w:t>
      </w:r>
      <w:r w:rsidRPr="00363B7E">
        <w:t xml:space="preserve"> helped </w:t>
      </w:r>
      <w:r>
        <w:t>strengthen the models and improve</w:t>
      </w:r>
      <w:r w:rsidRPr="00363B7E">
        <w:t xml:space="preserve"> the </w:t>
      </w:r>
      <w:r>
        <w:t xml:space="preserve">accessibility of the </w:t>
      </w:r>
      <w:r w:rsidRPr="00363B7E">
        <w:t>materials</w:t>
      </w:r>
      <w:r>
        <w:t xml:space="preserve">. They also identified areas for more work, </w:t>
      </w:r>
      <w:r w:rsidRPr="00363B7E">
        <w:t xml:space="preserve">including </w:t>
      </w:r>
      <w:r>
        <w:t>testing the models in real settings, providing</w:t>
      </w:r>
      <w:r w:rsidRPr="00363B7E">
        <w:t xml:space="preserve"> clearer guidance</w:t>
      </w:r>
      <w:r>
        <w:t xml:space="preserve"> on how to use them</w:t>
      </w:r>
      <w:r w:rsidRPr="00363B7E">
        <w:t xml:space="preserve">, and </w:t>
      </w:r>
      <w:r>
        <w:t>making sure people with</w:t>
      </w:r>
      <w:r w:rsidRPr="00363B7E">
        <w:t xml:space="preserve"> lived experience </w:t>
      </w:r>
      <w:r>
        <w:t>are fully involved throughout.</w:t>
      </w:r>
    </w:p>
    <w:p w14:paraId="03F23C72" w14:textId="77777777" w:rsidR="008B16A9" w:rsidRPr="006F012E" w:rsidRDefault="008B16A9">
      <w:bookmarkStart w:id="11" w:name="_Toc228377604"/>
      <w:r w:rsidRPr="00363B7E">
        <w:t xml:space="preserve">The RtDD models </w:t>
      </w:r>
      <w:r>
        <w:t xml:space="preserve">offer a practical new approach to </w:t>
      </w:r>
      <w:r w:rsidRPr="00363B7E">
        <w:t>digital accessibility</w:t>
      </w:r>
      <w:r>
        <w:t>. They focus on ongoing</w:t>
      </w:r>
      <w:r w:rsidRPr="00363B7E">
        <w:t xml:space="preserve"> learning, </w:t>
      </w:r>
      <w:r>
        <w:t>better ways of working, responsible</w:t>
      </w:r>
      <w:r w:rsidRPr="00363B7E">
        <w:t xml:space="preserve"> innovation, and the leadership of people with disabilities. </w:t>
      </w:r>
      <w:r>
        <w:t>Together, they can help support</w:t>
      </w:r>
      <w:r w:rsidRPr="00363B7E">
        <w:t xml:space="preserve"> more inclusive </w:t>
      </w:r>
      <w:r>
        <w:t xml:space="preserve">and accessible </w:t>
      </w:r>
      <w:r w:rsidRPr="00363B7E">
        <w:t xml:space="preserve">digital systems across </w:t>
      </w:r>
      <w:r>
        <w:t>Canada</w:t>
      </w:r>
      <w:r w:rsidRPr="00363B7E">
        <w:t>.</w:t>
      </w:r>
    </w:p>
    <w:p w14:paraId="0F46B69A" w14:textId="77777777" w:rsidR="00576676" w:rsidRDefault="00576676" w:rsidP="00576676">
      <w:pPr>
        <w:pStyle w:val="Heading1"/>
      </w:pPr>
      <w:r>
        <w:t>Introduction</w:t>
      </w:r>
      <w:bookmarkEnd w:id="10"/>
      <w:bookmarkEnd w:id="11"/>
    </w:p>
    <w:p w14:paraId="2DE9A1FE" w14:textId="77777777" w:rsidR="00AE23D1" w:rsidRPr="00472EC0" w:rsidRDefault="00990E7C" w:rsidP="00990E7C">
      <w:r w:rsidRPr="00472EC0">
        <w:t xml:space="preserve">The Regulating the Digital Domain (RtDD) project set out to </w:t>
      </w:r>
      <w:r w:rsidRPr="00472EC0">
        <w:rPr>
          <w:rStyle w:val="Emphasis"/>
          <w:b w:val="0"/>
          <w:bCs w:val="0"/>
        </w:rPr>
        <w:t>understand why digital accessibility remains inconsistent</w:t>
      </w:r>
      <w:r w:rsidRPr="00472EC0">
        <w:t xml:space="preserve"> and difficult to achieve, even with existing legislation, standards, and decades of technical guidance. </w:t>
      </w:r>
    </w:p>
    <w:p w14:paraId="17A8EDE9" w14:textId="3544DD46" w:rsidR="00990E7C" w:rsidRDefault="00990E7C" w:rsidP="00990E7C">
      <w:r>
        <w:t xml:space="preserve">The </w:t>
      </w:r>
      <w:r w:rsidRPr="002E187D">
        <w:rPr>
          <w:rStyle w:val="Strong"/>
        </w:rPr>
        <w:t>goal of the project</w:t>
      </w:r>
      <w:r>
        <w:t xml:space="preserve"> was to address six key challenges:</w:t>
      </w:r>
    </w:p>
    <w:p w14:paraId="46BBD16C" w14:textId="77777777" w:rsidR="00990E7C" w:rsidRPr="00444D17" w:rsidRDefault="00990E7C" w:rsidP="00950038">
      <w:pPr>
        <w:numPr>
          <w:ilvl w:val="0"/>
          <w:numId w:val="25"/>
        </w:numPr>
      </w:pPr>
      <w:r w:rsidRPr="002E187D">
        <w:rPr>
          <w:rStyle w:val="Strong"/>
        </w:rPr>
        <w:t>Diversity and complexity of accessibility needs</w:t>
      </w:r>
      <w:r w:rsidRPr="00444D17">
        <w:t xml:space="preserve"> — current standards and regulations often oversimplify the wide range of needs experienced by people with disabilities.</w:t>
      </w:r>
    </w:p>
    <w:p w14:paraId="2E5DE48B" w14:textId="77777777" w:rsidR="00990E7C" w:rsidRPr="00444D17" w:rsidRDefault="00990E7C" w:rsidP="00950038">
      <w:pPr>
        <w:numPr>
          <w:ilvl w:val="0"/>
          <w:numId w:val="25"/>
        </w:numPr>
      </w:pPr>
      <w:r w:rsidRPr="002E187D">
        <w:rPr>
          <w:rStyle w:val="Strong"/>
        </w:rPr>
        <w:t>Rapid technological change and emerging barriers</w:t>
      </w:r>
      <w:r w:rsidRPr="00444D17">
        <w:t xml:space="preserve"> — digital innovations evolve faster than standards can be updated, leaving new forms of exclusion unaddressed.</w:t>
      </w:r>
    </w:p>
    <w:p w14:paraId="631566D6" w14:textId="77777777" w:rsidR="00990E7C" w:rsidRPr="00444D17" w:rsidRDefault="00990E7C" w:rsidP="00950038">
      <w:pPr>
        <w:numPr>
          <w:ilvl w:val="0"/>
          <w:numId w:val="25"/>
        </w:numPr>
      </w:pPr>
      <w:r w:rsidRPr="002E187D">
        <w:rPr>
          <w:rStyle w:val="Strong"/>
        </w:rPr>
        <w:t>Integration and interoperability across systems</w:t>
      </w:r>
      <w:r w:rsidRPr="00444D17">
        <w:t xml:space="preserve"> — fragmented ecosystems, third</w:t>
      </w:r>
      <w:r w:rsidRPr="00444D17">
        <w:noBreakHyphen/>
        <w:t>party tools, and poorly integrated assistive technologies produce unpredictable and inconsistent accessibility outcomes.</w:t>
      </w:r>
    </w:p>
    <w:p w14:paraId="4716FE60" w14:textId="5B6878C5" w:rsidR="00990E7C" w:rsidRPr="00444D17" w:rsidRDefault="00990E7C" w:rsidP="00950038">
      <w:pPr>
        <w:numPr>
          <w:ilvl w:val="0"/>
          <w:numId w:val="25"/>
        </w:numPr>
      </w:pPr>
      <w:r w:rsidRPr="002E187D">
        <w:rPr>
          <w:rStyle w:val="Strong"/>
        </w:rPr>
        <w:t>Supporting accessibility innovation</w:t>
      </w:r>
      <w:r w:rsidRPr="00444D17">
        <w:t xml:space="preserve"> — rigid, prescriptive requirements can unintentionally discourage creativity and hinder the development of new </w:t>
      </w:r>
      <w:r w:rsidR="005D4D00">
        <w:t>approache</w:t>
      </w:r>
      <w:r w:rsidRPr="00444D17">
        <w:t>s.</w:t>
      </w:r>
    </w:p>
    <w:p w14:paraId="58299286" w14:textId="5BA3B5EE" w:rsidR="00990E7C" w:rsidRPr="00444D17" w:rsidRDefault="00990E7C" w:rsidP="00950038">
      <w:pPr>
        <w:numPr>
          <w:ilvl w:val="0"/>
          <w:numId w:val="25"/>
        </w:numPr>
      </w:pPr>
      <w:r w:rsidRPr="002E187D">
        <w:rPr>
          <w:rStyle w:val="Strong"/>
        </w:rPr>
        <w:t xml:space="preserve">Removing disincentives for </w:t>
      </w:r>
      <w:r w:rsidR="00F71B6E" w:rsidRPr="002E187D">
        <w:rPr>
          <w:rStyle w:val="Strong"/>
        </w:rPr>
        <w:t>organizations</w:t>
      </w:r>
      <w:r w:rsidRPr="00444D17">
        <w:t xml:space="preserve"> — compliance</w:t>
      </w:r>
      <w:r w:rsidRPr="00444D17">
        <w:noBreakHyphen/>
        <w:t>driven markets and audit</w:t>
      </w:r>
      <w:r w:rsidRPr="00444D17">
        <w:noBreakHyphen/>
        <w:t>based approaches create incentives to fix problems reactively instead of preventing them.</w:t>
      </w:r>
    </w:p>
    <w:p w14:paraId="4DE6FCDD" w14:textId="77777777" w:rsidR="00990E7C" w:rsidRPr="00444D17" w:rsidRDefault="00990E7C" w:rsidP="00950038">
      <w:pPr>
        <w:numPr>
          <w:ilvl w:val="0"/>
          <w:numId w:val="25"/>
        </w:numPr>
      </w:pPr>
      <w:r w:rsidRPr="002E187D">
        <w:rPr>
          <w:rStyle w:val="Strong"/>
        </w:rPr>
        <w:t>Empowering people with disabilities and their communities</w:t>
      </w:r>
      <w:r w:rsidRPr="00444D17">
        <w:t xml:space="preserve"> — meaningful participation, lived expertise, and community governance are still too often missing from regulatory processes.</w:t>
      </w:r>
    </w:p>
    <w:p w14:paraId="317F907D" w14:textId="77777777" w:rsidR="00990E7C" w:rsidRPr="00444D17" w:rsidRDefault="00990E7C" w:rsidP="00990E7C">
      <w:r w:rsidRPr="00444D17">
        <w:t>Our early environmental scan and database review showed that current regulatory approaches struggle to keep pace with rapid technological change, often fail to reflect the diversity of lived disability experience, and tend to reinforce compliance activities rather than meaningful accessibility outcomes. These early findings shaped the project’s direction and confirmed the need to explore fresh approaches to regulating accessibility in the digital environment.</w:t>
      </w:r>
    </w:p>
    <w:p w14:paraId="05D6DBF6" w14:textId="2B02AD25" w:rsidR="00990E7C" w:rsidRPr="00444D17" w:rsidRDefault="00990E7C" w:rsidP="00990E7C">
      <w:r w:rsidRPr="00444D17">
        <w:t xml:space="preserve">The </w:t>
      </w:r>
      <w:r w:rsidRPr="002E187D">
        <w:rPr>
          <w:rStyle w:val="Strong"/>
        </w:rPr>
        <w:t>original project plan</w:t>
      </w:r>
      <w:r>
        <w:t xml:space="preserve"> </w:t>
      </w:r>
      <w:r w:rsidRPr="00444D17">
        <w:t>envisioned six parallel co</w:t>
      </w:r>
      <w:r w:rsidRPr="00444D17">
        <w:noBreakHyphen/>
        <w:t>design cycles, each focused on a major accessibility challenge. As the work unfolded, however, insights from the scan, early community engagement, and repeated discussions with our advisory panel prompted a shift. Rather than conducting six separate co</w:t>
      </w:r>
      <w:r w:rsidRPr="00444D17">
        <w:noBreakHyphen/>
        <w:t xml:space="preserve">design tracks, </w:t>
      </w:r>
      <w:r w:rsidRPr="002E187D">
        <w:rPr>
          <w:rStyle w:val="Strong"/>
        </w:rPr>
        <w:t>we reorganized the work into five co</w:t>
      </w:r>
      <w:r w:rsidRPr="002E187D">
        <w:rPr>
          <w:rStyle w:val="Strong"/>
        </w:rPr>
        <w:noBreakHyphen/>
        <w:t>design and co</w:t>
      </w:r>
      <w:r w:rsidRPr="002E187D">
        <w:rPr>
          <w:rStyle w:val="Strong"/>
        </w:rPr>
        <w:noBreakHyphen/>
        <w:t xml:space="preserve">research activities </w:t>
      </w:r>
      <w:r w:rsidRPr="00444D17">
        <w:t>that built on one another and culminated in the development of three integrated regulatory models.</w:t>
      </w:r>
    </w:p>
    <w:p w14:paraId="737381AE" w14:textId="77777777" w:rsidR="00990E7C" w:rsidRPr="00444D17" w:rsidRDefault="00990E7C" w:rsidP="00990E7C">
      <w:r w:rsidRPr="00444D17">
        <w:t>The five co</w:t>
      </w:r>
      <w:r w:rsidRPr="00444D17">
        <w:noBreakHyphen/>
        <w:t>design and co</w:t>
      </w:r>
      <w:r w:rsidRPr="00444D17">
        <w:noBreakHyphen/>
        <w:t>research activities unfolded as follows:</w:t>
      </w:r>
    </w:p>
    <w:p w14:paraId="3142DCB5" w14:textId="77777777" w:rsidR="00990E7C" w:rsidRPr="00444D17" w:rsidRDefault="00990E7C" w:rsidP="00950038">
      <w:pPr>
        <w:pStyle w:val="ListParagraph"/>
        <w:numPr>
          <w:ilvl w:val="0"/>
          <w:numId w:val="26"/>
        </w:numPr>
      </w:pPr>
      <w:r w:rsidRPr="00444D17">
        <w:rPr>
          <w:b/>
          <w:bCs/>
        </w:rPr>
        <w:t>Co</w:t>
      </w:r>
      <w:r w:rsidRPr="00444D17">
        <w:rPr>
          <w:b/>
          <w:bCs/>
        </w:rPr>
        <w:noBreakHyphen/>
        <w:t>Design 1</w:t>
      </w:r>
      <w:r w:rsidRPr="00444D17">
        <w:t xml:space="preserve"> introduced participants to the standards development process through a combination of education and a co</w:t>
      </w:r>
      <w:r w:rsidRPr="00444D17">
        <w:noBreakHyphen/>
        <w:t>designed game, helping orient participants who were new to the system.</w:t>
      </w:r>
    </w:p>
    <w:p w14:paraId="6D19E631" w14:textId="77777777" w:rsidR="00990E7C" w:rsidRPr="00444D17" w:rsidRDefault="00990E7C" w:rsidP="00950038">
      <w:pPr>
        <w:pStyle w:val="ListParagraph"/>
        <w:numPr>
          <w:ilvl w:val="0"/>
          <w:numId w:val="26"/>
        </w:numPr>
      </w:pPr>
      <w:r w:rsidRPr="00444D17">
        <w:rPr>
          <w:b/>
          <w:bCs/>
        </w:rPr>
        <w:t>Co</w:t>
      </w:r>
      <w:r w:rsidRPr="00444D17">
        <w:rPr>
          <w:b/>
          <w:bCs/>
        </w:rPr>
        <w:noBreakHyphen/>
        <w:t>Design 2</w:t>
      </w:r>
      <w:r w:rsidRPr="00444D17">
        <w:t xml:space="preserve"> gathered lived experiences of digital barriers and regulatory failures, revealing how current systems break down in practice.</w:t>
      </w:r>
    </w:p>
    <w:p w14:paraId="15A0C8DC" w14:textId="77777777" w:rsidR="00990E7C" w:rsidRPr="00444D17" w:rsidRDefault="00990E7C" w:rsidP="00950038">
      <w:pPr>
        <w:pStyle w:val="ListParagraph"/>
        <w:numPr>
          <w:ilvl w:val="0"/>
          <w:numId w:val="26"/>
        </w:numPr>
      </w:pPr>
      <w:r w:rsidRPr="00444D17">
        <w:rPr>
          <w:b/>
          <w:bCs/>
        </w:rPr>
        <w:t>Co</w:t>
      </w:r>
      <w:r w:rsidRPr="00444D17">
        <w:rPr>
          <w:b/>
          <w:bCs/>
        </w:rPr>
        <w:noBreakHyphen/>
        <w:t>Design 3</w:t>
      </w:r>
      <w:r w:rsidRPr="00444D17">
        <w:t xml:space="preserve"> brought advisors together to re</w:t>
      </w:r>
      <w:r w:rsidRPr="00444D17">
        <w:noBreakHyphen/>
        <w:t>imagine regulatory processes and identify potential new approaches.</w:t>
      </w:r>
    </w:p>
    <w:p w14:paraId="5446587E" w14:textId="347B6CCD" w:rsidR="00990E7C" w:rsidRPr="00444D17" w:rsidRDefault="00990E7C" w:rsidP="00950038">
      <w:pPr>
        <w:pStyle w:val="ListParagraph"/>
        <w:numPr>
          <w:ilvl w:val="0"/>
          <w:numId w:val="26"/>
        </w:numPr>
      </w:pPr>
      <w:r w:rsidRPr="00444D17">
        <w:rPr>
          <w:b/>
          <w:bCs/>
        </w:rPr>
        <w:t>Co</w:t>
      </w:r>
      <w:r w:rsidRPr="00444D17">
        <w:rPr>
          <w:b/>
          <w:bCs/>
        </w:rPr>
        <w:noBreakHyphen/>
        <w:t>Design 4</w:t>
      </w:r>
      <w:r w:rsidRPr="00444D17">
        <w:t xml:space="preserve"> shifted into multi</w:t>
      </w:r>
      <w:r w:rsidRPr="00444D17">
        <w:noBreakHyphen/>
        <w:t xml:space="preserve">month </w:t>
      </w:r>
      <w:r w:rsidR="000B3E53">
        <w:t>working group</w:t>
      </w:r>
      <w:r w:rsidRPr="00444D17">
        <w:t>s</w:t>
      </w:r>
      <w:r w:rsidR="006E4485">
        <w:t xml:space="preserve"> — </w:t>
      </w:r>
      <w:r w:rsidRPr="00444D17">
        <w:t>meeting synchronously and asynchronously</w:t>
      </w:r>
      <w:r w:rsidR="006E4485">
        <w:t xml:space="preserve"> — </w:t>
      </w:r>
      <w:r w:rsidRPr="00444D17">
        <w:t>to develop three regulatory models derived from earlier findings.</w:t>
      </w:r>
    </w:p>
    <w:p w14:paraId="29BDB8EF" w14:textId="77777777" w:rsidR="00990E7C" w:rsidRPr="00444D17" w:rsidRDefault="00990E7C" w:rsidP="00950038">
      <w:pPr>
        <w:pStyle w:val="ListParagraph"/>
        <w:numPr>
          <w:ilvl w:val="0"/>
          <w:numId w:val="26"/>
        </w:numPr>
      </w:pPr>
      <w:r w:rsidRPr="00444D17">
        <w:rPr>
          <w:b/>
          <w:bCs/>
        </w:rPr>
        <w:t>Co</w:t>
      </w:r>
      <w:r w:rsidRPr="00444D17">
        <w:rPr>
          <w:b/>
          <w:bCs/>
        </w:rPr>
        <w:noBreakHyphen/>
        <w:t>Design 5</w:t>
      </w:r>
      <w:r w:rsidRPr="00444D17">
        <w:t xml:space="preserve"> invited the community and advisory panel to review short overview videos describing each model and offer additional feedback before refinement.</w:t>
      </w:r>
    </w:p>
    <w:p w14:paraId="6E6C7686" w14:textId="31EDCB39" w:rsidR="00990E7C" w:rsidRPr="00444D17" w:rsidRDefault="00990E7C" w:rsidP="00990E7C">
      <w:r w:rsidRPr="00444D17">
        <w:t xml:space="preserve">Because </w:t>
      </w:r>
      <w:hyperlink r:id="rId15" w:anchor="reports" w:history="1">
        <w:r w:rsidR="008E2AB5" w:rsidRPr="008E2AB5">
          <w:rPr>
            <w:rStyle w:val="Hyperlink"/>
          </w:rPr>
          <w:t xml:space="preserve">detailed accounts of Co Designs 1–3 have been documented on the </w:t>
        </w:r>
        <w:r w:rsidR="000B7C71" w:rsidRPr="008E2AB5">
          <w:rPr>
            <w:rStyle w:val="Hyperlink"/>
          </w:rPr>
          <w:t>Regulating the Digital Domain project site</w:t>
        </w:r>
      </w:hyperlink>
      <w:r w:rsidRPr="00444D17">
        <w:t>, this final research report focuses on the three models developed through working</w:t>
      </w:r>
      <w:r w:rsidRPr="00444D17">
        <w:noBreakHyphen/>
        <w:t>group collaboration and community review. Developed through sustained collaboration with people with lived experience, advisors, and researchers, the models propose new regulatory approaches designed to anticipate change, integrate learning, and foster more inclusive, adaptive digital systems over time.</w:t>
      </w:r>
    </w:p>
    <w:p w14:paraId="53FFCEAF" w14:textId="2F33C0FE" w:rsidR="00990E7C" w:rsidRPr="00990E7C" w:rsidRDefault="00990E7C" w:rsidP="00990E7C">
      <w:r w:rsidRPr="009E09E7">
        <w:rPr>
          <w:lang w:eastAsia="en-CA"/>
        </w:rPr>
        <w:t xml:space="preserve">The RtDD </w:t>
      </w:r>
      <w:r w:rsidR="000C5A0A" w:rsidRPr="009E09E7">
        <w:rPr>
          <w:lang w:eastAsia="en-CA"/>
        </w:rPr>
        <w:t xml:space="preserve">findings </w:t>
      </w:r>
      <w:r w:rsidRPr="009E09E7">
        <w:rPr>
          <w:lang w:eastAsia="en-CA"/>
        </w:rPr>
        <w:t xml:space="preserve">will </w:t>
      </w:r>
      <w:r w:rsidR="00A87514">
        <w:rPr>
          <w:lang w:eastAsia="en-CA"/>
        </w:rPr>
        <w:t>help</w:t>
      </w:r>
      <w:r w:rsidRPr="009E09E7">
        <w:rPr>
          <w:lang w:eastAsia="en-CA"/>
        </w:rPr>
        <w:t xml:space="preserve"> support </w:t>
      </w:r>
      <w:r w:rsidR="004A6684">
        <w:rPr>
          <w:lang w:eastAsia="en-CA"/>
        </w:rPr>
        <w:t xml:space="preserve">the </w:t>
      </w:r>
      <w:r>
        <w:rPr>
          <w:lang w:eastAsia="en-CA"/>
        </w:rPr>
        <w:t xml:space="preserve">development </w:t>
      </w:r>
      <w:r w:rsidR="004A6684">
        <w:rPr>
          <w:lang w:eastAsia="en-CA"/>
        </w:rPr>
        <w:t>of standards</w:t>
      </w:r>
      <w:r>
        <w:rPr>
          <w:lang w:eastAsia="en-CA"/>
        </w:rPr>
        <w:t xml:space="preserve"> and of </w:t>
      </w:r>
      <w:r w:rsidR="004D5CC3">
        <w:rPr>
          <w:lang w:eastAsia="en-CA"/>
        </w:rPr>
        <w:t xml:space="preserve">more </w:t>
      </w:r>
      <w:r w:rsidR="008D3166">
        <w:rPr>
          <w:lang w:eastAsia="en-CA"/>
        </w:rPr>
        <w:t>inclusive</w:t>
      </w:r>
      <w:r>
        <w:rPr>
          <w:lang w:eastAsia="en-CA"/>
        </w:rPr>
        <w:t xml:space="preserve"> digital products and services</w:t>
      </w:r>
      <w:r w:rsidR="004D5CC3">
        <w:rPr>
          <w:lang w:eastAsia="en-CA"/>
        </w:rPr>
        <w:t>.</w:t>
      </w:r>
      <w:r w:rsidRPr="009E09E7">
        <w:rPr>
          <w:lang w:eastAsia="en-CA"/>
        </w:rPr>
        <w:t xml:space="preserve"> </w:t>
      </w:r>
      <w:r w:rsidR="00A22CA4">
        <w:rPr>
          <w:lang w:eastAsia="en-CA"/>
        </w:rPr>
        <w:t>The work offers new</w:t>
      </w:r>
      <w:r w:rsidRPr="009E09E7">
        <w:rPr>
          <w:lang w:eastAsia="en-CA"/>
        </w:rPr>
        <w:t xml:space="preserve"> ways to </w:t>
      </w:r>
      <w:r w:rsidR="000036C5">
        <w:rPr>
          <w:lang w:eastAsia="en-CA"/>
        </w:rPr>
        <w:t>think about and shape</w:t>
      </w:r>
      <w:r w:rsidR="000036C5" w:rsidRPr="009E09E7">
        <w:rPr>
          <w:lang w:eastAsia="en-CA"/>
        </w:rPr>
        <w:t xml:space="preserve"> </w:t>
      </w:r>
      <w:r w:rsidRPr="009E09E7">
        <w:rPr>
          <w:lang w:eastAsia="en-CA"/>
        </w:rPr>
        <w:t xml:space="preserve">accessibility regulation in the digital </w:t>
      </w:r>
      <w:r w:rsidR="0012448A">
        <w:rPr>
          <w:lang w:eastAsia="en-CA"/>
        </w:rPr>
        <w:t>world.</w:t>
      </w:r>
      <w:r w:rsidR="00303A59">
        <w:rPr>
          <w:lang w:eastAsia="en-CA"/>
        </w:rPr>
        <w:t xml:space="preserve"> These ideas are</w:t>
      </w:r>
      <w:r w:rsidRPr="009E09E7">
        <w:rPr>
          <w:lang w:eastAsia="en-CA"/>
        </w:rPr>
        <w:t xml:space="preserve"> grounded in evidence from lived experience and collaborative research</w:t>
      </w:r>
      <w:r w:rsidR="006D2B50">
        <w:rPr>
          <w:lang w:eastAsia="en-CA"/>
        </w:rPr>
        <w:t xml:space="preserve">. The findings also </w:t>
      </w:r>
      <w:r w:rsidR="00EB2BE1">
        <w:rPr>
          <w:lang w:eastAsia="en-CA"/>
        </w:rPr>
        <w:t xml:space="preserve">point to ways </w:t>
      </w:r>
      <w:r>
        <w:rPr>
          <w:lang w:eastAsia="en-CA"/>
        </w:rPr>
        <w:t xml:space="preserve">to </w:t>
      </w:r>
      <w:r w:rsidR="00812D64">
        <w:rPr>
          <w:lang w:eastAsia="en-CA"/>
        </w:rPr>
        <w:t xml:space="preserve">encourage </w:t>
      </w:r>
      <w:r>
        <w:rPr>
          <w:lang w:eastAsia="en-CA"/>
        </w:rPr>
        <w:t>inclusive practices</w:t>
      </w:r>
      <w:r w:rsidR="00DC660D">
        <w:rPr>
          <w:lang w:eastAsia="en-CA"/>
        </w:rPr>
        <w:t xml:space="preserve">, </w:t>
      </w:r>
      <w:r>
        <w:rPr>
          <w:lang w:eastAsia="en-CA"/>
        </w:rPr>
        <w:t>reduc</w:t>
      </w:r>
      <w:r w:rsidR="00DC660D">
        <w:rPr>
          <w:lang w:eastAsia="en-CA"/>
        </w:rPr>
        <w:t>ing</w:t>
      </w:r>
      <w:r>
        <w:rPr>
          <w:lang w:eastAsia="en-CA"/>
        </w:rPr>
        <w:t xml:space="preserve"> the </w:t>
      </w:r>
      <w:r w:rsidR="00A56806">
        <w:rPr>
          <w:lang w:eastAsia="en-CA"/>
        </w:rPr>
        <w:t>expectation that</w:t>
      </w:r>
      <w:r>
        <w:rPr>
          <w:lang w:eastAsia="en-CA"/>
        </w:rPr>
        <w:t xml:space="preserve"> standards compliance </w:t>
      </w:r>
      <w:r w:rsidR="005E367D">
        <w:rPr>
          <w:lang w:eastAsia="en-CA"/>
        </w:rPr>
        <w:t xml:space="preserve">alone can </w:t>
      </w:r>
      <w:r>
        <w:rPr>
          <w:lang w:eastAsia="en-CA"/>
        </w:rPr>
        <w:t>achieve accessibility and inclusion</w:t>
      </w:r>
      <w:r w:rsidRPr="009E09E7">
        <w:rPr>
          <w:lang w:eastAsia="en-CA"/>
        </w:rPr>
        <w:t>.</w:t>
      </w:r>
    </w:p>
    <w:p w14:paraId="29BA9DFC" w14:textId="77777777" w:rsidR="00576676" w:rsidRDefault="00576676" w:rsidP="00576676">
      <w:pPr>
        <w:pStyle w:val="Heading1"/>
      </w:pPr>
      <w:bookmarkStart w:id="12" w:name="_Toc225175898"/>
      <w:bookmarkStart w:id="13" w:name="_Toc228377605"/>
      <w:r>
        <w:t>Research Approach</w:t>
      </w:r>
      <w:bookmarkEnd w:id="12"/>
      <w:bookmarkEnd w:id="13"/>
    </w:p>
    <w:p w14:paraId="2A0C78F0" w14:textId="77777777" w:rsidR="00FF7F6F" w:rsidRPr="00AD6A42" w:rsidRDefault="00FF7F6F" w:rsidP="00584AA8">
      <w:r w:rsidRPr="00AD6A42">
        <w:t>The RtDD project used a multi</w:t>
      </w:r>
      <w:r w:rsidRPr="00AD6A42">
        <w:noBreakHyphen/>
        <w:t>stage, mixed</w:t>
      </w:r>
      <w:r w:rsidRPr="00AD6A42">
        <w:noBreakHyphen/>
        <w:t>method co</w:t>
      </w:r>
      <w:r w:rsidRPr="00AD6A42">
        <w:noBreakHyphen/>
        <w:t xml:space="preserve">design process that centred lived experience and collective sensemaking. This </w:t>
      </w:r>
      <w:r>
        <w:t>goal of this</w:t>
      </w:r>
      <w:r w:rsidRPr="00AD6A42">
        <w:t xml:space="preserve"> approach </w:t>
      </w:r>
      <w:r>
        <w:t>was to have</w:t>
      </w:r>
      <w:r w:rsidRPr="00AD6A42">
        <w:t xml:space="preserve"> participants build understanding over time, experiment with ideas, and collaborate in both synchronous and asynchronous formats. Because digital accessibility challenges span systems, technologies, sectors, and regulatory cultures, the project required a flexible research design that could bring together diverse </w:t>
      </w:r>
      <w:r>
        <w:t>types</w:t>
      </w:r>
      <w:r w:rsidRPr="00AD6A42">
        <w:t xml:space="preserve"> of expertise. </w:t>
      </w:r>
    </w:p>
    <w:p w14:paraId="3B8856BF" w14:textId="77777777" w:rsidR="00FF7F6F" w:rsidRDefault="00FF7F6F" w:rsidP="006F64B4">
      <w:r w:rsidRPr="00444D17">
        <w:t xml:space="preserve">To support broad participation across Canada, including varied access needs, learning preferences, and communication styles, we created </w:t>
      </w:r>
      <w:r>
        <w:t xml:space="preserve">the </w:t>
      </w:r>
      <w:r w:rsidRPr="002E187D">
        <w:rPr>
          <w:rStyle w:val="Strong"/>
        </w:rPr>
        <w:t>RtDD Canvas platform</w:t>
      </w:r>
      <w:r w:rsidRPr="00AD6A42">
        <w:t>, an online space that supported discussion forums, reflection activities, document review, and asynchronous exercises across the full project period. Canvas played a central role in enabling sustained collaboration, especially between co</w:t>
      </w:r>
      <w:r w:rsidRPr="00AD6A42">
        <w:noBreakHyphen/>
        <w:t xml:space="preserve">design sessions. </w:t>
      </w:r>
      <w:r w:rsidRPr="00E8470C">
        <w:t>Across the RtDD Canvas community, 74 participants engaged with the 30 discussion questions seeded by the research team to structure the asynchronous activities. Participants contributed a total of 185 interactions in response to these prompts, including initial posts and follow</w:t>
      </w:r>
      <w:r w:rsidRPr="00E8470C">
        <w:noBreakHyphen/>
        <w:t>up replies.</w:t>
      </w:r>
    </w:p>
    <w:p w14:paraId="7874A2C4" w14:textId="77777777" w:rsidR="00FF7F6F" w:rsidRDefault="00FF7F6F" w:rsidP="006F64B4">
      <w:r w:rsidRPr="001572F7">
        <w:t>From late January to mid</w:t>
      </w:r>
      <w:r w:rsidRPr="001572F7">
        <w:noBreakHyphen/>
        <w:t>March 2025</w:t>
      </w:r>
      <w:r>
        <w:t xml:space="preserve"> we</w:t>
      </w:r>
      <w:r w:rsidRPr="001572F7">
        <w:t xml:space="preserve"> ran a multi</w:t>
      </w:r>
      <w:r w:rsidRPr="001572F7">
        <w:noBreakHyphen/>
        <w:t xml:space="preserve">platform </w:t>
      </w:r>
      <w:r w:rsidRPr="002E187D">
        <w:rPr>
          <w:rStyle w:val="Strong"/>
        </w:rPr>
        <w:t>social media campaign</w:t>
      </w:r>
      <w:r w:rsidRPr="001572F7">
        <w:t xml:space="preserve"> across Facebook, LinkedIn and X to </w:t>
      </w:r>
      <w:r>
        <w:t>engage community with the six RtDD challenge areas</w:t>
      </w:r>
      <w:r w:rsidRPr="001572F7">
        <w:t xml:space="preserve">. Each week, the team released a challenge question aligned with one of the six challenge areas, inviting community members to share ideas directly on the platforms and to continue deeper conversations on the project’s Canvas discussion space. </w:t>
      </w:r>
    </w:p>
    <w:p w14:paraId="2D95410D" w14:textId="77777777" w:rsidR="00FF7F6F" w:rsidRPr="00E8470C" w:rsidRDefault="00FF7F6F" w:rsidP="006971FA">
      <w:r w:rsidRPr="007B084D">
        <w:t xml:space="preserve">Overall, the campaign generated strong visibility, particularly on LinkedIn, where a sponsored post for Challenge 1 received over 135,000 </w:t>
      </w:r>
      <w:r>
        <w:t>views</w:t>
      </w:r>
      <w:r w:rsidRPr="007B084D">
        <w:t xml:space="preserve"> and organic engagement remained steady across subsequent weeks. Facebook and X contributed additional reach and touchpoints. While engagement levels varied across platforms, the campaign expanded public awareness of the RtDD project and provided another avenue through which participants could share insights and connect with ongoing research activities.</w:t>
      </w:r>
    </w:p>
    <w:p w14:paraId="7F0F19BC" w14:textId="4A91BD95" w:rsidR="006E50BF" w:rsidRDefault="000637CF" w:rsidP="006E50BF">
      <w:r w:rsidRPr="00444D17">
        <w:t>Alongside this, the advisory panel offered ongoing guidance, identified gaps and under</w:t>
      </w:r>
      <w:r w:rsidRPr="00444D17">
        <w:noBreakHyphen/>
        <w:t>represented perspectives, and helped refine emerging insights and opportunities throughout the project</w:t>
      </w:r>
      <w:r w:rsidR="008620CC">
        <w:t xml:space="preserve"> culminating in helping</w:t>
      </w:r>
      <w:r w:rsidR="006E50BF" w:rsidRPr="00AD6A42">
        <w:t xml:space="preserve"> to refine the concepts that would later become the three RtDD models. Their feedback helped anchor the work in lived experience, regulatory realities, and emerging trends in digital innovation</w:t>
      </w:r>
      <w:r w:rsidR="00B649AE">
        <w:t>.</w:t>
      </w:r>
    </w:p>
    <w:p w14:paraId="1A5BAC7A" w14:textId="6511FD1D" w:rsidR="001F001C" w:rsidRPr="005C6844" w:rsidRDefault="006E50BF" w:rsidP="005B626B">
      <w:pPr>
        <w:rPr>
          <w:u w:val="single"/>
        </w:rPr>
      </w:pPr>
      <w:r w:rsidRPr="00AD6A42">
        <w:t>The research approach unfolded through five co</w:t>
      </w:r>
      <w:r w:rsidRPr="00AD6A42">
        <w:noBreakHyphen/>
        <w:t>design and co</w:t>
      </w:r>
      <w:r w:rsidRPr="00AD6A42">
        <w:noBreakHyphen/>
        <w:t>research cycles</w:t>
      </w:r>
      <w:r w:rsidR="00425798">
        <w:t xml:space="preserve"> from </w:t>
      </w:r>
      <w:r w:rsidR="003B7DC5">
        <w:t xml:space="preserve">October 2025 to </w:t>
      </w:r>
      <w:r w:rsidR="00051B7D">
        <w:t>March 2026</w:t>
      </w:r>
      <w:r w:rsidRPr="00AD6A42">
        <w:t>. The first three activities built the foundation for the project’s direction and helped identify the patterns, contradictions, and gaps that the models needed to address. The following sections provide expanded descriptions of these activities and what they revealed.</w:t>
      </w:r>
    </w:p>
    <w:p w14:paraId="2CBED966" w14:textId="78D0373C" w:rsidR="003F1039" w:rsidRPr="00AD6A42" w:rsidRDefault="003F1039" w:rsidP="003F1039">
      <w:pPr>
        <w:pStyle w:val="Heading2"/>
      </w:pPr>
      <w:bookmarkStart w:id="14" w:name="_Connecting_with_SDOs"/>
      <w:bookmarkStart w:id="15" w:name="_Toc228377606"/>
      <w:bookmarkStart w:id="16" w:name="_Toc192493233"/>
      <w:bookmarkEnd w:id="14"/>
      <w:r w:rsidRPr="00AD6A42">
        <w:t>Co</w:t>
      </w:r>
      <w:r w:rsidR="003F6780">
        <w:t>-</w:t>
      </w:r>
      <w:r w:rsidR="002F26FF">
        <w:t>d</w:t>
      </w:r>
      <w:r w:rsidRPr="00AD6A42">
        <w:t xml:space="preserve">esign 1: Orientation to </w:t>
      </w:r>
      <w:r w:rsidR="002F26FF">
        <w:t>s</w:t>
      </w:r>
      <w:r w:rsidRPr="00AD6A42">
        <w:t xml:space="preserve">tandards and </w:t>
      </w:r>
      <w:r w:rsidR="002F26FF">
        <w:t>s</w:t>
      </w:r>
      <w:r w:rsidRPr="00AD6A42">
        <w:t>ystems</w:t>
      </w:r>
      <w:bookmarkEnd w:id="15"/>
    </w:p>
    <w:p w14:paraId="30A6EA8F" w14:textId="23D98668" w:rsidR="003F1039" w:rsidRPr="00AD6A42" w:rsidRDefault="00154561" w:rsidP="003F1039">
      <w:r>
        <w:t>For c</w:t>
      </w:r>
      <w:r w:rsidRPr="00AD6A42">
        <w:t>o</w:t>
      </w:r>
      <w:r w:rsidR="003F6780">
        <w:t>-</w:t>
      </w:r>
      <w:r>
        <w:t>d</w:t>
      </w:r>
      <w:r w:rsidR="003F1039" w:rsidRPr="00AD6A42">
        <w:t>esign 1</w:t>
      </w:r>
      <w:r w:rsidR="000C185A">
        <w:t xml:space="preserve"> </w:t>
      </w:r>
      <w:r w:rsidR="00C54625">
        <w:t>we</w:t>
      </w:r>
      <w:r w:rsidR="003F1039" w:rsidRPr="00AD6A42">
        <w:t xml:space="preserve"> designed </w:t>
      </w:r>
      <w:r w:rsidR="00C54625" w:rsidRPr="00462F4F">
        <w:t>The Standards Development Game</w:t>
      </w:r>
      <w:r w:rsidR="00C54625" w:rsidRPr="00AD6A42">
        <w:t xml:space="preserve"> </w:t>
      </w:r>
      <w:r w:rsidR="003F1039" w:rsidRPr="00AD6A42">
        <w:t xml:space="preserve">to introduce participants to </w:t>
      </w:r>
      <w:r w:rsidR="009D5563">
        <w:t xml:space="preserve">how </w:t>
      </w:r>
      <w:r w:rsidR="003F1039" w:rsidRPr="00AD6A42">
        <w:t xml:space="preserve">the standards development system </w:t>
      </w:r>
      <w:r w:rsidR="009D5563">
        <w:t>works</w:t>
      </w:r>
      <w:r w:rsidR="003F1039" w:rsidRPr="00AD6A42">
        <w:t xml:space="preserve"> — a complex and often opaque process </w:t>
      </w:r>
      <w:r w:rsidR="004B2569">
        <w:t xml:space="preserve">and ecosystem </w:t>
      </w:r>
      <w:r w:rsidR="003F6780">
        <w:t xml:space="preserve">that is </w:t>
      </w:r>
      <w:r w:rsidR="003F1039" w:rsidRPr="00AD6A42">
        <w:t>unfamiliar to many of our co-researchers. Accessibility standards are typically written and governed in highly technical and bureaucratic environments. Because meaningful critique requires a basic shared understanding of the system, the project team developed a game</w:t>
      </w:r>
      <w:r w:rsidR="003F1039" w:rsidRPr="00AD6A42">
        <w:noBreakHyphen/>
        <w:t xml:space="preserve">based learning experience </w:t>
      </w:r>
      <w:r w:rsidR="008F210C">
        <w:t>with the intention of</w:t>
      </w:r>
      <w:r w:rsidR="008F210C" w:rsidRPr="00AD6A42">
        <w:t xml:space="preserve"> </w:t>
      </w:r>
      <w:r w:rsidR="003F1039" w:rsidRPr="00AD6A42">
        <w:t>mak</w:t>
      </w:r>
      <w:r w:rsidR="008F210C">
        <w:t>ing</w:t>
      </w:r>
      <w:r w:rsidR="003F1039" w:rsidRPr="00AD6A42">
        <w:t xml:space="preserve"> this ecosystem more </w:t>
      </w:r>
      <w:r w:rsidR="00360ED6">
        <w:t>understandable</w:t>
      </w:r>
      <w:r w:rsidR="003F1039" w:rsidRPr="00AD6A42">
        <w:t>.</w:t>
      </w:r>
    </w:p>
    <w:p w14:paraId="0E8134E3" w14:textId="60781ECD" w:rsidR="003F1039" w:rsidRPr="00AD6A42" w:rsidRDefault="00EC3133" w:rsidP="003F1039">
      <w:r>
        <w:t>Co-researchers</w:t>
      </w:r>
      <w:r w:rsidR="003F1039" w:rsidRPr="00AD6A42">
        <w:t xml:space="preserve"> first received an overview of Accessibility Standards Canada’s mandate, the stages of standards development, and the relationship between standards, regulations, and law. This was followed by a collaborative game designed by the IDRC team. Through the game, participants experienced the roles, constraints, and decision points of a technical committee. They encountered challenges that often delay or complicate real</w:t>
      </w:r>
      <w:r w:rsidR="003F1039" w:rsidRPr="00AD6A42">
        <w:noBreakHyphen/>
        <w:t xml:space="preserve">world standards work, such as conflicting expertise, gaps in representation, or ambiguous decision pathways. The </w:t>
      </w:r>
      <w:r w:rsidR="00BB38A3">
        <w:t>game-based</w:t>
      </w:r>
      <w:r w:rsidR="003F1039" w:rsidRPr="00AD6A42">
        <w:t xml:space="preserve"> format allowed participants to experiment with ideas, imagine alternatives, and question established norms without the pressure of needing to be “right.” </w:t>
      </w:r>
      <w:r>
        <w:t xml:space="preserve">Finally, co-researchers were invited to “hack” the game to generate ideas for how to improve the accessibility and inclusion of the standards development process. </w:t>
      </w:r>
    </w:p>
    <w:p w14:paraId="0DD6A024" w14:textId="273D6656" w:rsidR="003F1039" w:rsidRPr="002E187D" w:rsidRDefault="003F1039" w:rsidP="003F1039">
      <w:pPr>
        <w:rPr>
          <w:rStyle w:val="Strong"/>
        </w:rPr>
      </w:pPr>
      <w:r w:rsidRPr="00AD6A42">
        <w:t xml:space="preserve">Several important insights </w:t>
      </w:r>
      <w:r w:rsidRPr="003571C2">
        <w:t>emerged. First, new participants were able to analy</w:t>
      </w:r>
      <w:r w:rsidR="0019733E" w:rsidRPr="003571C2">
        <w:t>z</w:t>
      </w:r>
      <w:r w:rsidRPr="003571C2">
        <w:t>e weaknesses in the existing system once it was demystified. Second, the experience validated that lived experience of disability is a form of expert knowledge — participants immediately recogni</w:t>
      </w:r>
      <w:r w:rsidR="00CD7DFF" w:rsidRPr="003571C2">
        <w:t>z</w:t>
      </w:r>
      <w:r w:rsidRPr="003571C2">
        <w:t xml:space="preserve">ed when aspects of the process did not reflect their realities or needs. </w:t>
      </w:r>
      <w:r w:rsidR="00DF47C4" w:rsidRPr="003571C2">
        <w:t>Third</w:t>
      </w:r>
      <w:r w:rsidRPr="003571C2">
        <w:t xml:space="preserve">, </w:t>
      </w:r>
      <w:r w:rsidR="00916BEA" w:rsidRPr="003571C2">
        <w:t xml:space="preserve">the </w:t>
      </w:r>
      <w:r w:rsidR="00916BEA" w:rsidRPr="003571C2">
        <w:rPr>
          <w:rStyle w:val="Emphasis"/>
          <w:b w:val="0"/>
          <w:bCs w:val="0"/>
        </w:rPr>
        <w:t>activities</w:t>
      </w:r>
      <w:r w:rsidRPr="003571C2">
        <w:rPr>
          <w:rStyle w:val="Emphasis"/>
          <w:b w:val="0"/>
          <w:bCs w:val="0"/>
        </w:rPr>
        <w:t xml:space="preserve"> established a foundation of mutual trust and curiosity that helped participants feel comfortable questioning the assumptions embedded in accessibility regulation.</w:t>
      </w:r>
    </w:p>
    <w:p w14:paraId="018A771B" w14:textId="493ACBC5" w:rsidR="00576676" w:rsidRPr="00AE70E8" w:rsidRDefault="00576676" w:rsidP="00576676">
      <w:pPr>
        <w:pStyle w:val="Heading2"/>
      </w:pPr>
      <w:bookmarkStart w:id="17" w:name="_Toc176951791"/>
      <w:bookmarkStart w:id="18" w:name="_Toc177373752"/>
      <w:bookmarkStart w:id="19" w:name="_Toc225175916"/>
      <w:bookmarkStart w:id="20" w:name="_Toc228377607"/>
      <w:r w:rsidRPr="00AE70E8">
        <w:t>Co-</w:t>
      </w:r>
      <w:r w:rsidR="002F26FF">
        <w:t>r</w:t>
      </w:r>
      <w:r w:rsidRPr="00AE70E8">
        <w:t>esearch</w:t>
      </w:r>
      <w:r>
        <w:t xml:space="preserve"> 2</w:t>
      </w:r>
      <w:r w:rsidRPr="00AE70E8">
        <w:t xml:space="preserve">: </w:t>
      </w:r>
      <w:r w:rsidR="00566ACF">
        <w:t xml:space="preserve">Lived </w:t>
      </w:r>
      <w:r w:rsidR="002F26FF">
        <w:t>e</w:t>
      </w:r>
      <w:r w:rsidR="00566ACF">
        <w:t xml:space="preserve">xperience of </w:t>
      </w:r>
      <w:r w:rsidR="002F26FF">
        <w:t>d</w:t>
      </w:r>
      <w:r w:rsidRPr="00AE70E8">
        <w:t xml:space="preserve">igital </w:t>
      </w:r>
      <w:r w:rsidR="002F26FF">
        <w:t>b</w:t>
      </w:r>
      <w:r w:rsidRPr="00AE70E8">
        <w:t>arriers</w:t>
      </w:r>
      <w:bookmarkEnd w:id="17"/>
      <w:bookmarkEnd w:id="18"/>
      <w:bookmarkEnd w:id="19"/>
      <w:bookmarkEnd w:id="20"/>
    </w:p>
    <w:p w14:paraId="3295BF2C" w14:textId="0D0117BC" w:rsidR="00D66824" w:rsidRPr="008B6B38" w:rsidRDefault="00D66824" w:rsidP="00D66824">
      <w:r w:rsidRPr="00AD6A42">
        <w:t>Co</w:t>
      </w:r>
      <w:r w:rsidR="008A3630">
        <w:t>-</w:t>
      </w:r>
      <w:r w:rsidR="006479E8">
        <w:t>research</w:t>
      </w:r>
      <w:r w:rsidR="006479E8" w:rsidRPr="00AD6A42">
        <w:t xml:space="preserve"> </w:t>
      </w:r>
      <w:r w:rsidRPr="00AD6A42">
        <w:t xml:space="preserve">2 built on the </w:t>
      </w:r>
      <w:r w:rsidR="00041623">
        <w:t>learnings</w:t>
      </w:r>
      <w:r w:rsidR="00041623" w:rsidRPr="00AD6A42">
        <w:t xml:space="preserve"> </w:t>
      </w:r>
      <w:r w:rsidRPr="00AD6A42">
        <w:t>from the first activity and shifted the focus to people’s real</w:t>
      </w:r>
      <w:r w:rsidRPr="00AD6A42">
        <w:noBreakHyphen/>
        <w:t xml:space="preserve">world experiences with digital systems. </w:t>
      </w:r>
      <w:r w:rsidRPr="008B6B38">
        <w:t>Through asynchronous prompts and group discussions</w:t>
      </w:r>
      <w:r w:rsidR="00D42059">
        <w:t xml:space="preserve"> on the Canvas platform</w:t>
      </w:r>
      <w:r w:rsidRPr="008B6B38">
        <w:t>, participants shared experiences that illustrated:</w:t>
      </w:r>
    </w:p>
    <w:p w14:paraId="35D3C3AA" w14:textId="77777777" w:rsidR="00D66824" w:rsidRPr="008B6B38" w:rsidRDefault="00D66824" w:rsidP="00950038">
      <w:pPr>
        <w:pStyle w:val="ListParagraph"/>
        <w:numPr>
          <w:ilvl w:val="0"/>
          <w:numId w:val="27"/>
        </w:numPr>
      </w:pPr>
      <w:r w:rsidRPr="008B6B38">
        <w:t>where regulations currently fail,</w:t>
      </w:r>
    </w:p>
    <w:p w14:paraId="180631F1" w14:textId="77777777" w:rsidR="00D66824" w:rsidRPr="008B6B38" w:rsidRDefault="00D66824" w:rsidP="00950038">
      <w:pPr>
        <w:pStyle w:val="ListParagraph"/>
        <w:numPr>
          <w:ilvl w:val="0"/>
          <w:numId w:val="27"/>
        </w:numPr>
      </w:pPr>
      <w:r w:rsidRPr="008B6B38">
        <w:t>what kinds of harms emerge when accessibility is overlooked, and</w:t>
      </w:r>
    </w:p>
    <w:p w14:paraId="40B6B495" w14:textId="77777777" w:rsidR="00D66824" w:rsidRPr="008B6B38" w:rsidRDefault="00D66824" w:rsidP="00950038">
      <w:pPr>
        <w:pStyle w:val="ListParagraph"/>
        <w:numPr>
          <w:ilvl w:val="0"/>
          <w:numId w:val="27"/>
        </w:numPr>
      </w:pPr>
      <w:r w:rsidRPr="008B6B38">
        <w:t>how digital systems can exclude even when technically “compliant.”</w:t>
      </w:r>
    </w:p>
    <w:p w14:paraId="3C3A7D4A" w14:textId="7DF8372C" w:rsidR="00D66824" w:rsidRPr="00AD6A42" w:rsidRDefault="00D66824" w:rsidP="00D66824">
      <w:r w:rsidRPr="00AD6A42">
        <w:t xml:space="preserve">Participants shared barriers they had encountered across a wide range of technologies </w:t>
      </w:r>
      <w:r w:rsidR="00C04A5E">
        <w:t>including</w:t>
      </w:r>
      <w:r w:rsidR="00C04A5E" w:rsidRPr="00AD6A42">
        <w:t xml:space="preserve"> </w:t>
      </w:r>
      <w:r w:rsidRPr="00AD6A42">
        <w:t xml:space="preserve">devices, websites, kiosks, learning platforms, customer service systems, and automated decision tools. These </w:t>
      </w:r>
      <w:r w:rsidRPr="002E187D">
        <w:rPr>
          <w:rStyle w:val="Strong"/>
        </w:rPr>
        <w:t>experiences revealed consistent patterns of exclusion that were not adequately captured by existing standards or compliance frameworks.</w:t>
      </w:r>
    </w:p>
    <w:p w14:paraId="2AE54C76" w14:textId="0BA505BC" w:rsidR="00D66824" w:rsidRPr="00AD6A42" w:rsidRDefault="00D66824" w:rsidP="00D66824">
      <w:r w:rsidRPr="00AD6A42">
        <w:t xml:space="preserve">The work took place over both asynchronous discussions and synchronous </w:t>
      </w:r>
      <w:r w:rsidR="001804E7">
        <w:t>online conferencing</w:t>
      </w:r>
      <w:r w:rsidR="001804E7" w:rsidRPr="00AD6A42">
        <w:t xml:space="preserve"> </w:t>
      </w:r>
      <w:r w:rsidRPr="00AD6A42">
        <w:t xml:space="preserve">sessions. Through guided prompts, participants described not only </w:t>
      </w:r>
      <w:r w:rsidRPr="00614640">
        <w:t>what</w:t>
      </w:r>
      <w:r w:rsidRPr="00AD6A42">
        <w:t xml:space="preserve"> barriers they faced, but also </w:t>
      </w:r>
      <w:r w:rsidRPr="00AD6A42">
        <w:rPr>
          <w:i/>
          <w:iCs/>
        </w:rPr>
        <w:t>why</w:t>
      </w:r>
      <w:r w:rsidRPr="00AD6A42">
        <w:t xml:space="preserve"> these barriers mattered in the context of everyday life. Examples included: websites that passed technical audits but were unusable with assistive technologies; automated processes that created cascading failures when a single component was inaccessible; and design choices that assumed a normative user, leaving many people unable to complete essential tasks. </w:t>
      </w:r>
    </w:p>
    <w:p w14:paraId="558198A3" w14:textId="41C6666A" w:rsidR="00E917EB" w:rsidRPr="0098573C" w:rsidRDefault="00E917EB" w:rsidP="00E917EB">
      <w:r w:rsidRPr="0098573C">
        <w:t xml:space="preserve">Across the three sessions of </w:t>
      </w:r>
      <w:r w:rsidR="008806FC">
        <w:t>c</w:t>
      </w:r>
      <w:r w:rsidR="008806FC" w:rsidRPr="0098573C">
        <w:t>o</w:t>
      </w:r>
      <w:r w:rsidR="00CB50DA">
        <w:t>-</w:t>
      </w:r>
      <w:r w:rsidR="009E4B4F">
        <w:t>r</w:t>
      </w:r>
      <w:r w:rsidRPr="0098573C">
        <w:t xml:space="preserve">esearch 2, </w:t>
      </w:r>
      <w:r w:rsidRPr="002E187D">
        <w:rPr>
          <w:rStyle w:val="Strong"/>
        </w:rPr>
        <w:t>participants identified more than twenty recurring themes that described where digital accessibility breaks down and why existing regulations fail to prevent these issues.</w:t>
      </w:r>
      <w:r w:rsidRPr="0098573C">
        <w:t xml:space="preserve"> These themes aligned closely with the project’s six challenge areas.</w:t>
      </w:r>
    </w:p>
    <w:p w14:paraId="67C987D2" w14:textId="77777777" w:rsidR="00E917EB" w:rsidRDefault="00E917EB" w:rsidP="00E917EB">
      <w:r w:rsidRPr="0098573C">
        <w:t>Participants stressed that current standards oversimplify the diversity and complexity of accessibility needs, leaving many people unserved. They described how rapid technological change routinely introduces new barriers — especially when updates break previous accessibility or when emerging technologies evolve faster than regulations can adapt</w:t>
      </w:r>
      <w:r>
        <w:t>.</w:t>
      </w:r>
    </w:p>
    <w:p w14:paraId="396C5EA1" w14:textId="77777777" w:rsidR="00E917EB" w:rsidRDefault="00E917EB" w:rsidP="00E917EB">
      <w:r w:rsidRPr="0098573C">
        <w:t xml:space="preserve">Many barriers emerged at the intersections between systems. Participants noted widespread problems with interoperability, including inconsistent behaviour across devices, assistive technologies, kiosks, and online services. They also highlighted how rigid, prescriptive standards can discourage innovation, and how the existing compliance industry often incentivises reactive fixes rather than proactive design. </w:t>
      </w:r>
    </w:p>
    <w:p w14:paraId="0D770A14" w14:textId="77777777" w:rsidR="00E917EB" w:rsidRDefault="00E917EB" w:rsidP="00E917EB">
      <w:r w:rsidRPr="0098573C">
        <w:t>Across all discussions, participants emphasised the lack of meaningful roles for people with disabilities in shaping digital systems, standards, and regulatory approaches. They called for accessible tools, fair compensation, and inclusive processes that enable people with disabilities to participate as co</w:t>
      </w:r>
      <w:r w:rsidRPr="0098573C">
        <w:noBreakHyphen/>
        <w:t>creators rather than after</w:t>
      </w:r>
      <w:r w:rsidRPr="0098573C">
        <w:noBreakHyphen/>
        <w:t>the</w:t>
      </w:r>
      <w:r w:rsidRPr="0098573C">
        <w:noBreakHyphen/>
        <w:t xml:space="preserve">fact testers. </w:t>
      </w:r>
    </w:p>
    <w:p w14:paraId="2ACA4E99" w14:textId="77777777" w:rsidR="00E917EB" w:rsidRPr="0098573C" w:rsidRDefault="00E917EB" w:rsidP="00E917EB">
      <w:r w:rsidRPr="0098573C">
        <w:t>Taken together, these themes illustrate that accessibility failures are not isolated issues. They arise from systemic gaps in how digital systems are designed, updated, governed, and evaluated — reinforcing the need for new regulatory models that anticipate change, support collaboration, and embed lived experience throughout the process.</w:t>
      </w:r>
    </w:p>
    <w:p w14:paraId="39B316C5" w14:textId="730D4CE7" w:rsidR="00D66824" w:rsidRPr="00AD6A42" w:rsidRDefault="00D66824" w:rsidP="00D66824">
      <w:r w:rsidRPr="00AD6A42">
        <w:t>Co</w:t>
      </w:r>
      <w:r w:rsidR="00A230CF">
        <w:t>-</w:t>
      </w:r>
      <w:r w:rsidR="006B01F0">
        <w:t>research</w:t>
      </w:r>
      <w:r w:rsidRPr="00AD6A42">
        <w:t xml:space="preserve"> 2 demonstrated that </w:t>
      </w:r>
      <w:r w:rsidRPr="002E187D">
        <w:rPr>
          <w:rStyle w:val="Strong"/>
        </w:rPr>
        <w:t>accessibility failures are rarely isolated — they are systemic, recurring, and deeply tied to how digital systems are conceptuali</w:t>
      </w:r>
      <w:r w:rsidR="00742EB4" w:rsidRPr="002E187D">
        <w:rPr>
          <w:rStyle w:val="Strong"/>
        </w:rPr>
        <w:t>z</w:t>
      </w:r>
      <w:r w:rsidRPr="002E187D">
        <w:rPr>
          <w:rStyle w:val="Strong"/>
        </w:rPr>
        <w:t>ed and governed.</w:t>
      </w:r>
    </w:p>
    <w:p w14:paraId="26133D0B" w14:textId="719DAEB2" w:rsidR="00F75365" w:rsidRDefault="00F75365" w:rsidP="00F75365">
      <w:pPr>
        <w:pStyle w:val="Heading2"/>
      </w:pPr>
      <w:bookmarkStart w:id="21" w:name="_Toc228377608"/>
      <w:r>
        <w:t>Co-</w:t>
      </w:r>
      <w:r w:rsidR="002F26FF">
        <w:t>r</w:t>
      </w:r>
      <w:r>
        <w:t>esearch 3</w:t>
      </w:r>
      <w:r w:rsidR="00372213">
        <w:t xml:space="preserve">: </w:t>
      </w:r>
      <w:r>
        <w:t>Re-</w:t>
      </w:r>
      <w:r w:rsidR="002F26FF">
        <w:t>i</w:t>
      </w:r>
      <w:r>
        <w:t xml:space="preserve">magining </w:t>
      </w:r>
      <w:r w:rsidR="002F26FF">
        <w:t>d</w:t>
      </w:r>
      <w:r>
        <w:t xml:space="preserve">igital </w:t>
      </w:r>
      <w:r w:rsidR="002F26FF">
        <w:t>a</w:t>
      </w:r>
      <w:r>
        <w:t>ccessibility</w:t>
      </w:r>
      <w:bookmarkEnd w:id="21"/>
    </w:p>
    <w:p w14:paraId="68B1285E" w14:textId="782A81BE" w:rsidR="00BD2FE2" w:rsidRPr="00AD6A42" w:rsidRDefault="00BD2FE2" w:rsidP="00BD2FE2">
      <w:r w:rsidRPr="00AD6A42">
        <w:t>Co</w:t>
      </w:r>
      <w:r w:rsidR="007A237C">
        <w:t>-</w:t>
      </w:r>
      <w:r w:rsidR="006B01F0">
        <w:t>research</w:t>
      </w:r>
      <w:r w:rsidRPr="00AD6A42">
        <w:t xml:space="preserve"> 3 brought together advisors with expertise in regulatory design, accessibility, policy, digital systems, lived experience, and organi</w:t>
      </w:r>
      <w:r w:rsidR="007A237C">
        <w:t>z</w:t>
      </w:r>
      <w:r w:rsidRPr="00AD6A42">
        <w:t xml:space="preserve">ational change. Building on the findings from the first two activities, </w:t>
      </w:r>
      <w:r w:rsidRPr="002E187D">
        <w:rPr>
          <w:rStyle w:val="Strong"/>
        </w:rPr>
        <w:t>this phase shifted from identifying problems to imagining alternatives.</w:t>
      </w:r>
      <w:r w:rsidRPr="00AD6A42">
        <w:t xml:space="preserve"> Participants explored what new regulatory approaches could look like if they were grounded in inclusion, adaptability, and meaningful participation.</w:t>
      </w:r>
    </w:p>
    <w:p w14:paraId="6F66980E" w14:textId="07AF06FA" w:rsidR="00BD2FE2" w:rsidRPr="00AD6A42" w:rsidRDefault="00BD2FE2" w:rsidP="001273F2">
      <w:r w:rsidRPr="00AD6A42">
        <w:t xml:space="preserve">Using </w:t>
      </w:r>
      <w:r>
        <w:t>an adapted</w:t>
      </w:r>
      <w:r w:rsidRPr="00AD6A42">
        <w:t xml:space="preserve"> </w:t>
      </w:r>
      <w:hyperlink r:id="rId16" w:history="1">
        <w:r w:rsidRPr="00BD2FE2">
          <w:rPr>
            <w:rStyle w:val="Hyperlink"/>
          </w:rPr>
          <w:t>1</w:t>
        </w:r>
        <w:r w:rsidRPr="00BD2FE2">
          <w:rPr>
            <w:rStyle w:val="Hyperlink"/>
          </w:rPr>
          <w:noBreakHyphen/>
          <w:t>2</w:t>
        </w:r>
        <w:r w:rsidRPr="00BD2FE2">
          <w:rPr>
            <w:rStyle w:val="Hyperlink"/>
          </w:rPr>
          <w:noBreakHyphen/>
          <w:t>4</w:t>
        </w:r>
        <w:r w:rsidRPr="00BD2FE2">
          <w:rPr>
            <w:rStyle w:val="Hyperlink"/>
          </w:rPr>
          <w:noBreakHyphen/>
          <w:t>All process</w:t>
        </w:r>
      </w:hyperlink>
      <w:r w:rsidRPr="00AD6A42">
        <w:t>, participants worked individually, in pairs, in small groups, and then collectively to generate and refine ideas. They explored questions such as: How might regulation better anticipate emerging barriers? How could standards evolve continuously rather than waiting years for revisions? What structures could enable ongoing involvement of people with disabilities? And what would it look like for organi</w:t>
      </w:r>
      <w:r w:rsidR="00B623A7">
        <w:t>z</w:t>
      </w:r>
      <w:r w:rsidRPr="00AD6A42">
        <w:t xml:space="preserve">ations to demonstrate accessibility capability rather than merely passing audits? </w:t>
      </w:r>
    </w:p>
    <w:p w14:paraId="4DE43F3B" w14:textId="21B07216" w:rsidR="00BD2FE2" w:rsidRPr="00AD6A42" w:rsidRDefault="00BD2FE2" w:rsidP="001273F2">
      <w:r w:rsidRPr="002E187D">
        <w:rPr>
          <w:rStyle w:val="Strong"/>
        </w:rPr>
        <w:t xml:space="preserve">This phase yielded eleven </w:t>
      </w:r>
      <w:r w:rsidR="008567F1" w:rsidRPr="002E187D">
        <w:rPr>
          <w:rStyle w:val="Strong"/>
        </w:rPr>
        <w:t>approach ideas</w:t>
      </w:r>
      <w:r w:rsidRPr="002E187D">
        <w:rPr>
          <w:rStyle w:val="Strong"/>
        </w:rPr>
        <w:t xml:space="preserve">, </w:t>
      </w:r>
      <w:r w:rsidRPr="00AD6A42">
        <w:t>ranging from process</w:t>
      </w:r>
      <w:r w:rsidRPr="00AD6A42">
        <w:noBreakHyphen/>
        <w:t>based regulation to harmoni</w:t>
      </w:r>
      <w:r w:rsidR="00AA2AC8">
        <w:t>z</w:t>
      </w:r>
      <w:r w:rsidRPr="00AD6A42">
        <w:t xml:space="preserve">ation across jurisdictions, the integration of learning systems, improved support for </w:t>
      </w:r>
      <w:r w:rsidR="002D118B">
        <w:t>small to medium</w:t>
      </w:r>
      <w:r w:rsidR="00C574F8">
        <w:t>-sized</w:t>
      </w:r>
      <w:r w:rsidR="002D118B">
        <w:t xml:space="preserve"> enterprises (SME</w:t>
      </w:r>
      <w:r w:rsidRPr="00AD6A42">
        <w:t>s</w:t>
      </w:r>
      <w:r w:rsidR="002D118B">
        <w:t>)</w:t>
      </w:r>
      <w:r w:rsidRPr="00AD6A42">
        <w:t>, and the need to bridge innovation and accessibility. These ideas formed the conceptual basis for the three models developed later in the project. Co</w:t>
      </w:r>
      <w:r w:rsidR="009B1EDD">
        <w:t>-</w:t>
      </w:r>
      <w:r w:rsidR="009C0390">
        <w:t>research</w:t>
      </w:r>
      <w:r w:rsidRPr="00AD6A42">
        <w:t xml:space="preserve"> 3 also revealed early consensus that any meaningful regulatory approach must embed participation, anticipate change, and recogni</w:t>
      </w:r>
      <w:r w:rsidR="00685D97">
        <w:t>z</w:t>
      </w:r>
      <w:r w:rsidRPr="00AD6A42">
        <w:t>e lived experience as essential expertise.</w:t>
      </w:r>
    </w:p>
    <w:p w14:paraId="67E6485B" w14:textId="77777777" w:rsidR="00F75365" w:rsidRPr="007C2711" w:rsidRDefault="00F75365" w:rsidP="00950038">
      <w:pPr>
        <w:pStyle w:val="ListParagraph"/>
        <w:keepNext/>
        <w:numPr>
          <w:ilvl w:val="0"/>
          <w:numId w:val="8"/>
        </w:numPr>
        <w:spacing w:after="0"/>
        <w:rPr>
          <w:b/>
          <w:bCs/>
        </w:rPr>
      </w:pPr>
      <w:r w:rsidRPr="007C2711">
        <w:rPr>
          <w:b/>
          <w:bCs/>
        </w:rPr>
        <w:t>Standards Development: </w:t>
      </w:r>
    </w:p>
    <w:p w14:paraId="0872BA7B" w14:textId="77777777" w:rsidR="00F75365" w:rsidRPr="00C8187D" w:rsidRDefault="00F75365" w:rsidP="00F75365">
      <w:r w:rsidRPr="00C8187D">
        <w:t>Simplify processes to remove barriers and enable meaningful participation from individuals with disabilities </w:t>
      </w:r>
    </w:p>
    <w:p w14:paraId="3468B7FB" w14:textId="77777777" w:rsidR="00F75365" w:rsidRPr="00C8187D" w:rsidRDefault="00F75365" w:rsidP="00950038">
      <w:pPr>
        <w:pStyle w:val="ListParagraph"/>
        <w:keepNext/>
        <w:numPr>
          <w:ilvl w:val="0"/>
          <w:numId w:val="8"/>
        </w:numPr>
        <w:spacing w:after="0"/>
        <w:rPr>
          <w:b/>
          <w:bCs/>
        </w:rPr>
      </w:pPr>
      <w:r w:rsidRPr="00C8187D">
        <w:rPr>
          <w:b/>
          <w:bCs/>
        </w:rPr>
        <w:t>Creators and Consumers: </w:t>
      </w:r>
    </w:p>
    <w:p w14:paraId="3066F3F9" w14:textId="77777777" w:rsidR="00F75365" w:rsidRPr="00C8187D" w:rsidRDefault="00F75365" w:rsidP="00F75365">
      <w:r w:rsidRPr="00C8187D">
        <w:t>Address both client-facing and creator/employee-facing accessibility needs in standards and regulations </w:t>
      </w:r>
    </w:p>
    <w:p w14:paraId="78AA5E7C" w14:textId="77777777" w:rsidR="00F75365" w:rsidRPr="00C8187D" w:rsidRDefault="00F75365" w:rsidP="00950038">
      <w:pPr>
        <w:pStyle w:val="ListParagraph"/>
        <w:keepNext/>
        <w:numPr>
          <w:ilvl w:val="0"/>
          <w:numId w:val="8"/>
        </w:numPr>
        <w:spacing w:after="0"/>
        <w:rPr>
          <w:b/>
          <w:bCs/>
        </w:rPr>
      </w:pPr>
      <w:r w:rsidRPr="00C8187D">
        <w:rPr>
          <w:b/>
          <w:bCs/>
        </w:rPr>
        <w:t>Standards Implementation: </w:t>
      </w:r>
    </w:p>
    <w:p w14:paraId="3AF7C2BE" w14:textId="77777777" w:rsidR="00F75365" w:rsidRPr="00C8187D" w:rsidRDefault="00F75365" w:rsidP="00F75365">
      <w:r w:rsidRPr="00C8187D">
        <w:t>Bridge resource gaps for smaller enterprises to enable compliance with accessibility requirements </w:t>
      </w:r>
    </w:p>
    <w:p w14:paraId="4DF6CB10" w14:textId="77777777" w:rsidR="00F75365" w:rsidRPr="00C8187D" w:rsidRDefault="00F75365" w:rsidP="00950038">
      <w:pPr>
        <w:pStyle w:val="ListParagraph"/>
        <w:keepNext/>
        <w:numPr>
          <w:ilvl w:val="0"/>
          <w:numId w:val="8"/>
        </w:numPr>
        <w:spacing w:after="0"/>
        <w:rPr>
          <w:b/>
          <w:bCs/>
        </w:rPr>
      </w:pPr>
      <w:r w:rsidRPr="00C8187D">
        <w:rPr>
          <w:b/>
          <w:bCs/>
        </w:rPr>
        <w:t>Regulating Processes: </w:t>
      </w:r>
    </w:p>
    <w:p w14:paraId="0FD90F10" w14:textId="77777777" w:rsidR="00F75365" w:rsidRPr="00C8187D" w:rsidRDefault="00F75365" w:rsidP="00F75365">
      <w:r w:rsidRPr="00C8187D">
        <w:t>Adopt a certification system with checkpoints, audits, and consultations to embed accessibility throughout development </w:t>
      </w:r>
    </w:p>
    <w:p w14:paraId="1523A205" w14:textId="77777777" w:rsidR="00F75365" w:rsidRPr="00C8187D" w:rsidRDefault="00F75365" w:rsidP="00950038">
      <w:pPr>
        <w:pStyle w:val="ListParagraph"/>
        <w:keepNext/>
        <w:numPr>
          <w:ilvl w:val="0"/>
          <w:numId w:val="8"/>
        </w:numPr>
        <w:spacing w:after="0"/>
        <w:rPr>
          <w:b/>
          <w:bCs/>
        </w:rPr>
      </w:pPr>
      <w:r w:rsidRPr="00C8187D">
        <w:rPr>
          <w:b/>
          <w:bCs/>
        </w:rPr>
        <w:t>Education: </w:t>
      </w:r>
    </w:p>
    <w:p w14:paraId="130B5F0E" w14:textId="77777777" w:rsidR="00F75365" w:rsidRPr="00C8187D" w:rsidRDefault="00F75365" w:rsidP="00F75365">
      <w:r w:rsidRPr="00C8187D">
        <w:t>Promote accessibility education for designers, the public, and businesses to foster universal design </w:t>
      </w:r>
    </w:p>
    <w:p w14:paraId="364A4945" w14:textId="77777777" w:rsidR="00F75365" w:rsidRPr="00C8187D" w:rsidRDefault="00F75365" w:rsidP="00950038">
      <w:pPr>
        <w:pStyle w:val="ListParagraph"/>
        <w:keepNext/>
        <w:numPr>
          <w:ilvl w:val="0"/>
          <w:numId w:val="8"/>
        </w:numPr>
        <w:spacing w:after="0"/>
        <w:rPr>
          <w:b/>
          <w:bCs/>
        </w:rPr>
      </w:pPr>
      <w:r w:rsidRPr="00C8187D">
        <w:rPr>
          <w:b/>
          <w:bCs/>
        </w:rPr>
        <w:t>Harmonization: </w:t>
      </w:r>
    </w:p>
    <w:p w14:paraId="5AE9A3D9" w14:textId="77777777" w:rsidR="00F75365" w:rsidRPr="00C8187D" w:rsidRDefault="00F75365" w:rsidP="00F75365">
      <w:r w:rsidRPr="00C8187D">
        <w:t>Align accessibility standards across regions and internationally for consistency and ease of application </w:t>
      </w:r>
    </w:p>
    <w:p w14:paraId="503F961F" w14:textId="77777777" w:rsidR="00F75365" w:rsidRPr="00C8187D" w:rsidRDefault="00F75365" w:rsidP="00950038">
      <w:pPr>
        <w:pStyle w:val="ListParagraph"/>
        <w:numPr>
          <w:ilvl w:val="0"/>
          <w:numId w:val="8"/>
        </w:numPr>
        <w:spacing w:after="0"/>
        <w:rPr>
          <w:b/>
          <w:bCs/>
        </w:rPr>
      </w:pPr>
      <w:r w:rsidRPr="00C8187D">
        <w:rPr>
          <w:b/>
          <w:bCs/>
        </w:rPr>
        <w:t>Addressing Technology Outside of Regulatory Jurisdictions: </w:t>
      </w:r>
    </w:p>
    <w:p w14:paraId="326EF862" w14:textId="77777777" w:rsidR="00F75365" w:rsidRPr="00C8187D" w:rsidRDefault="00F75365" w:rsidP="00F75365">
      <w:r w:rsidRPr="00C8187D">
        <w:t>Encourage multinational companies to prioritize accessibility in products beyond local regulatory reach </w:t>
      </w:r>
    </w:p>
    <w:p w14:paraId="663B8843" w14:textId="77777777" w:rsidR="00F75365" w:rsidRPr="00C8187D" w:rsidRDefault="00F75365" w:rsidP="00950038">
      <w:pPr>
        <w:pStyle w:val="ListParagraph"/>
        <w:keepNext/>
        <w:numPr>
          <w:ilvl w:val="0"/>
          <w:numId w:val="8"/>
        </w:numPr>
        <w:spacing w:after="0"/>
        <w:rPr>
          <w:b/>
          <w:bCs/>
        </w:rPr>
      </w:pPr>
      <w:r w:rsidRPr="00C8187D">
        <w:rPr>
          <w:b/>
          <w:bCs/>
        </w:rPr>
        <w:t>Bridging Innovation and Inclusion: </w:t>
      </w:r>
    </w:p>
    <w:p w14:paraId="14E7692E" w14:textId="77777777" w:rsidR="00F75365" w:rsidRPr="00C8187D" w:rsidRDefault="00F75365" w:rsidP="00F75365">
      <w:r w:rsidRPr="00C8187D">
        <w:t>Integrate accessibility at early stages of tech development to avoid retroactive fixes </w:t>
      </w:r>
    </w:p>
    <w:p w14:paraId="0CBAC056" w14:textId="77777777" w:rsidR="00F75365" w:rsidRPr="00C8187D" w:rsidRDefault="00F75365" w:rsidP="00950038">
      <w:pPr>
        <w:pStyle w:val="ListParagraph"/>
        <w:keepNext/>
        <w:numPr>
          <w:ilvl w:val="0"/>
          <w:numId w:val="8"/>
        </w:numPr>
        <w:spacing w:after="0"/>
        <w:rPr>
          <w:b/>
          <w:bCs/>
        </w:rPr>
      </w:pPr>
      <w:r w:rsidRPr="00C8187D">
        <w:rPr>
          <w:b/>
          <w:bCs/>
        </w:rPr>
        <w:t>Involving People with Disabilities: </w:t>
      </w:r>
    </w:p>
    <w:p w14:paraId="737166AD" w14:textId="77777777" w:rsidR="00F75365" w:rsidRPr="00C8187D" w:rsidRDefault="00F75365" w:rsidP="00F75365">
      <w:r w:rsidRPr="00C8187D">
        <w:t>Ensure diverse voices are included in product development and fairly compensate their contributions </w:t>
      </w:r>
    </w:p>
    <w:p w14:paraId="607CE6F8" w14:textId="77777777" w:rsidR="00F75365" w:rsidRPr="00C8187D" w:rsidRDefault="00F75365" w:rsidP="00950038">
      <w:pPr>
        <w:pStyle w:val="ListParagraph"/>
        <w:keepNext/>
        <w:numPr>
          <w:ilvl w:val="0"/>
          <w:numId w:val="8"/>
        </w:numPr>
        <w:spacing w:after="0"/>
        <w:rPr>
          <w:b/>
          <w:bCs/>
        </w:rPr>
      </w:pPr>
      <w:r w:rsidRPr="00C8187D">
        <w:rPr>
          <w:b/>
          <w:bCs/>
        </w:rPr>
        <w:t>Integrated Accessibility: </w:t>
      </w:r>
    </w:p>
    <w:p w14:paraId="32B59621" w14:textId="77777777" w:rsidR="00F75365" w:rsidRPr="00C8187D" w:rsidRDefault="00F75365" w:rsidP="00F75365">
      <w:r w:rsidRPr="00C8187D">
        <w:t>Build assistive technologies into mainstream designs to improve interoperability and reduce reliance on niche companies. </w:t>
      </w:r>
    </w:p>
    <w:p w14:paraId="7B4D4840" w14:textId="77777777" w:rsidR="00F75365" w:rsidRPr="00C8187D" w:rsidRDefault="00F75365" w:rsidP="00950038">
      <w:pPr>
        <w:pStyle w:val="ListParagraph"/>
        <w:keepNext/>
        <w:numPr>
          <w:ilvl w:val="0"/>
          <w:numId w:val="8"/>
        </w:numPr>
        <w:spacing w:after="0"/>
        <w:rPr>
          <w:b/>
          <w:bCs/>
        </w:rPr>
      </w:pPr>
      <w:r w:rsidRPr="00C8187D">
        <w:rPr>
          <w:b/>
          <w:bCs/>
        </w:rPr>
        <w:t>Sandbox for Accessibility Testing: </w:t>
      </w:r>
    </w:p>
    <w:p w14:paraId="5ED9BE67" w14:textId="77777777" w:rsidR="00F75365" w:rsidRPr="00C8187D" w:rsidRDefault="00F75365" w:rsidP="00F75365">
      <w:r w:rsidRPr="00C8187D">
        <w:t>Create experimental environments to test new technologies for accessibility, involving scenario testing, feedback from people with disabilities, and accessibility audits. These spaces ensure products meet accessibility needs before market release.</w:t>
      </w:r>
    </w:p>
    <w:p w14:paraId="68E297EE" w14:textId="57841CC5" w:rsidR="007A25B3" w:rsidRDefault="007A25B3" w:rsidP="007A25B3">
      <w:pPr>
        <w:pStyle w:val="Heading2"/>
      </w:pPr>
      <w:bookmarkStart w:id="22" w:name="_Toc228377609"/>
      <w:bookmarkStart w:id="23" w:name="_Toc225175937"/>
      <w:bookmarkEnd w:id="16"/>
      <w:r>
        <w:t>Co-</w:t>
      </w:r>
      <w:r w:rsidR="002F26FF">
        <w:t>r</w:t>
      </w:r>
      <w:r>
        <w:t>esearch 4</w:t>
      </w:r>
      <w:r w:rsidR="008A4397">
        <w:t xml:space="preserve">: </w:t>
      </w:r>
      <w:r>
        <w:t xml:space="preserve">Developing </w:t>
      </w:r>
      <w:r w:rsidR="002F26FF">
        <w:t>m</w:t>
      </w:r>
      <w:r>
        <w:t xml:space="preserve">odel </w:t>
      </w:r>
      <w:r w:rsidR="002F26FF">
        <w:t>a</w:t>
      </w:r>
      <w:r>
        <w:t>pproaches</w:t>
      </w:r>
      <w:bookmarkEnd w:id="22"/>
    </w:p>
    <w:p w14:paraId="61B6BBFD" w14:textId="5C6C815E" w:rsidR="00DE096B" w:rsidRDefault="00A55B7D" w:rsidP="00EA00B4">
      <w:r w:rsidRPr="00EA00B4">
        <w:t>Co</w:t>
      </w:r>
      <w:r>
        <w:t>-research</w:t>
      </w:r>
      <w:r w:rsidRPr="00EA00B4">
        <w:t xml:space="preserve"> 4 marked the shift from exploration to model development. </w:t>
      </w:r>
      <w:r>
        <w:t xml:space="preserve">We </w:t>
      </w:r>
      <w:r w:rsidR="0025454F">
        <w:t>grouped</w:t>
      </w:r>
      <w:r>
        <w:t xml:space="preserve"> the 11 </w:t>
      </w:r>
      <w:r w:rsidR="0025454F">
        <w:t>considerations</w:t>
      </w:r>
      <w:r>
        <w:t xml:space="preserve"> from co-research </w:t>
      </w:r>
      <w:r w:rsidR="00CD6AB7">
        <w:t xml:space="preserve">3 </w:t>
      </w:r>
      <w:r w:rsidR="0025454F">
        <w:t>under</w:t>
      </w:r>
      <w:r w:rsidR="003B0D54">
        <w:t xml:space="preserve"> three </w:t>
      </w:r>
      <w:r w:rsidR="001C0193">
        <w:t>themes</w:t>
      </w:r>
      <w:r w:rsidR="00DE096B">
        <w:t>:</w:t>
      </w:r>
    </w:p>
    <w:p w14:paraId="3F7B05F1" w14:textId="6482ADD9" w:rsidR="00384075" w:rsidRDefault="003E6038" w:rsidP="00D53DD3">
      <w:pPr>
        <w:pStyle w:val="ListParagraph"/>
        <w:numPr>
          <w:ilvl w:val="0"/>
          <w:numId w:val="68"/>
        </w:numPr>
      </w:pPr>
      <w:r w:rsidRPr="003E6038">
        <w:t>Systemic Standards &amp; Processes</w:t>
      </w:r>
    </w:p>
    <w:p w14:paraId="57E4B33D" w14:textId="4569C926" w:rsidR="003E6038" w:rsidRDefault="00316F0C" w:rsidP="00D53DD3">
      <w:pPr>
        <w:pStyle w:val="ListParagraph"/>
        <w:numPr>
          <w:ilvl w:val="0"/>
          <w:numId w:val="68"/>
        </w:numPr>
      </w:pPr>
      <w:r w:rsidRPr="00316F0C">
        <w:t>Education &amp; Capacity Building</w:t>
      </w:r>
    </w:p>
    <w:p w14:paraId="435F2B73" w14:textId="17FC3B33" w:rsidR="00316F0C" w:rsidRDefault="0083416F" w:rsidP="00D53DD3">
      <w:pPr>
        <w:pStyle w:val="ListParagraph"/>
        <w:numPr>
          <w:ilvl w:val="0"/>
          <w:numId w:val="68"/>
        </w:numPr>
      </w:pPr>
      <w:r w:rsidRPr="0083416F">
        <w:t>Innovation &amp; Emerging Technologies</w:t>
      </w:r>
    </w:p>
    <w:p w14:paraId="59CB90A7" w14:textId="26878057" w:rsidR="00EA00B4" w:rsidRDefault="00D53DD3" w:rsidP="00EA00B4">
      <w:r>
        <w:t>We</w:t>
      </w:r>
      <w:r w:rsidR="00A00186">
        <w:t xml:space="preserve"> asked our advisory panel and other community members to select </w:t>
      </w:r>
      <w:r w:rsidR="009C0815">
        <w:t xml:space="preserve">a </w:t>
      </w:r>
      <w:r w:rsidR="00D01D3A">
        <w:t xml:space="preserve">theme that </w:t>
      </w:r>
      <w:r w:rsidR="00EA00B4" w:rsidRPr="00EA00B4">
        <w:t xml:space="preserve">aligned with their interests and expertise. </w:t>
      </w:r>
      <w:r w:rsidR="002F104C">
        <w:t xml:space="preserve">Within each theme, a working group was formed. Each working group reviewed the approaches prior to meeting synchronously </w:t>
      </w:r>
      <w:r w:rsidR="00747BF0">
        <w:t xml:space="preserve">and </w:t>
      </w:r>
      <w:r w:rsidR="002F104C">
        <w:t xml:space="preserve">considered what models they could develop to address some or all of the ideas developed throughout the project co-design activities. </w:t>
      </w:r>
      <w:r w:rsidR="002E599F">
        <w:t>F</w:t>
      </w:r>
      <w:r w:rsidR="003E0CAC">
        <w:t xml:space="preserve">rom </w:t>
      </w:r>
      <w:r w:rsidR="00D57D80">
        <w:t xml:space="preserve">October </w:t>
      </w:r>
      <w:r w:rsidR="006542E3">
        <w:t>2025 to February 2026</w:t>
      </w:r>
      <w:r w:rsidR="00EA00B4" w:rsidRPr="00EA00B4">
        <w:t>, in both synchronous meetings and asynchronous collaboration, these groups translated earlier findings into practical regulatory models. Through iterative drafting, discussion, and testing against real</w:t>
      </w:r>
      <w:r w:rsidR="00807207">
        <w:t>-</w:t>
      </w:r>
      <w:r w:rsidR="00EA00B4" w:rsidRPr="00EA00B4">
        <w:t>world scenarios, the three models took shape and were refined into coherent frameworks.</w:t>
      </w:r>
      <w:r w:rsidR="007C28FB">
        <w:t xml:space="preserve"> Each model is described in detail in section </w:t>
      </w:r>
      <w:r w:rsidR="007C28FB">
        <w:fldChar w:fldCharType="begin"/>
      </w:r>
      <w:r w:rsidR="007C28FB">
        <w:instrText xml:space="preserve"> REF _Ref225349322 \w \h </w:instrText>
      </w:r>
      <w:r w:rsidR="007C28FB">
        <w:fldChar w:fldCharType="separate"/>
      </w:r>
      <w:r w:rsidR="007C28FB">
        <w:t>4</w:t>
      </w:r>
      <w:r w:rsidR="0096340F">
        <w:t>:</w:t>
      </w:r>
      <w:r w:rsidR="007C28FB">
        <w:fldChar w:fldCharType="end"/>
      </w:r>
      <w:r w:rsidR="007C28FB">
        <w:t xml:space="preserve"> </w:t>
      </w:r>
      <w:r w:rsidR="007C28FB">
        <w:fldChar w:fldCharType="begin"/>
      </w:r>
      <w:r w:rsidR="007C28FB">
        <w:instrText xml:space="preserve"> REF _Ref225349322 \h </w:instrText>
      </w:r>
      <w:r w:rsidR="007C28FB">
        <w:fldChar w:fldCharType="separate"/>
      </w:r>
      <w:r w:rsidR="007C28FB">
        <w:t>Model Development</w:t>
      </w:r>
      <w:r w:rsidR="007C28FB">
        <w:fldChar w:fldCharType="end"/>
      </w:r>
      <w:r w:rsidR="0056203A">
        <w:t>.</w:t>
      </w:r>
    </w:p>
    <w:p w14:paraId="20097C87" w14:textId="3317E427" w:rsidR="007A25B3" w:rsidRDefault="007A25B3" w:rsidP="007A25B3">
      <w:pPr>
        <w:pStyle w:val="Heading2"/>
      </w:pPr>
      <w:bookmarkStart w:id="24" w:name="_Toc228377610"/>
      <w:r>
        <w:t>Co-</w:t>
      </w:r>
      <w:r w:rsidR="002F26FF">
        <w:t>r</w:t>
      </w:r>
      <w:r>
        <w:t>esearch 5</w:t>
      </w:r>
      <w:r w:rsidR="0096340F">
        <w:t xml:space="preserve">: </w:t>
      </w:r>
      <w:r>
        <w:t xml:space="preserve">Iterating on the </w:t>
      </w:r>
      <w:r w:rsidR="002F26FF">
        <w:t>m</w:t>
      </w:r>
      <w:r>
        <w:t xml:space="preserve">odel </w:t>
      </w:r>
      <w:r w:rsidR="002F26FF">
        <w:t>a</w:t>
      </w:r>
      <w:r>
        <w:t>pproaches</w:t>
      </w:r>
      <w:bookmarkEnd w:id="24"/>
    </w:p>
    <w:p w14:paraId="3B512E98" w14:textId="2EB86DE0" w:rsidR="00B13D8F" w:rsidRDefault="00B13D8F" w:rsidP="00B13D8F">
      <w:r w:rsidRPr="00B13D8F">
        <w:t>The fifth co</w:t>
      </w:r>
      <w:r w:rsidR="0096340F">
        <w:t>-</w:t>
      </w:r>
      <w:r w:rsidR="002C09D3">
        <w:t>research</w:t>
      </w:r>
      <w:r w:rsidRPr="00B13D8F">
        <w:t xml:space="preserve"> cycle provided an opportunity for the wider community and advisory panel to review short, accessible overview videos for each model. Participants shared </w:t>
      </w:r>
      <w:r w:rsidR="00CB0E1A">
        <w:t xml:space="preserve">their </w:t>
      </w:r>
      <w:r w:rsidRPr="00B13D8F">
        <w:t>feedback asynchronously on the Canvas platform</w:t>
      </w:r>
      <w:r w:rsidR="00CB0E1A">
        <w:t>. Their inp</w:t>
      </w:r>
      <w:r w:rsidR="002D2516">
        <w:t xml:space="preserve">ut </w:t>
      </w:r>
      <w:r w:rsidR="00B66E63" w:rsidRPr="00B13D8F">
        <w:t>help</w:t>
      </w:r>
      <w:r w:rsidR="00B66E63">
        <w:t>ed</w:t>
      </w:r>
      <w:r w:rsidR="00B26135">
        <w:t xml:space="preserve"> improve</w:t>
      </w:r>
      <w:r w:rsidRPr="00B13D8F">
        <w:t xml:space="preserve"> the clarity, accessibility, and </w:t>
      </w:r>
      <w:r w:rsidR="00B26135">
        <w:t>usefulness</w:t>
      </w:r>
      <w:r w:rsidR="00B26135" w:rsidRPr="00B13D8F">
        <w:t xml:space="preserve"> </w:t>
      </w:r>
      <w:r w:rsidRPr="00B13D8F">
        <w:t>of each model</w:t>
      </w:r>
      <w:r w:rsidR="00B26135">
        <w:t xml:space="preserve">. It also </w:t>
      </w:r>
      <w:r w:rsidRPr="00B13D8F">
        <w:t>confirm</w:t>
      </w:r>
      <w:r w:rsidR="00B26135">
        <w:t>ed</w:t>
      </w:r>
      <w:r w:rsidRPr="00B13D8F">
        <w:t xml:space="preserve"> that </w:t>
      </w:r>
      <w:r w:rsidR="008D602E">
        <w:t>the models</w:t>
      </w:r>
      <w:r w:rsidR="008D602E" w:rsidRPr="00B13D8F">
        <w:t xml:space="preserve"> </w:t>
      </w:r>
      <w:r w:rsidRPr="00B13D8F">
        <w:t>reflected lived experience and addressed the six RtDD challenge areas.</w:t>
      </w:r>
    </w:p>
    <w:p w14:paraId="2EF59E54" w14:textId="4A0256B2" w:rsidR="00474232" w:rsidRDefault="00474232" w:rsidP="00474232">
      <w:pPr>
        <w:spacing w:before="240" w:after="240"/>
      </w:pPr>
      <w:r>
        <w:t xml:space="preserve">To support our co-researchers </w:t>
      </w:r>
      <w:r w:rsidR="007774C6">
        <w:t>in giving feedback</w:t>
      </w:r>
      <w:r>
        <w:t>, we created a short video</w:t>
      </w:r>
      <w:r w:rsidR="000A3922">
        <w:t xml:space="preserve"> to </w:t>
      </w:r>
      <w:r>
        <w:t>introduce</w:t>
      </w:r>
      <w:r w:rsidR="000A3922">
        <w:t xml:space="preserve"> each m</w:t>
      </w:r>
      <w:r>
        <w:t>odel in clear, approachable language</w:t>
      </w:r>
      <w:r w:rsidR="00560F0D">
        <w:t xml:space="preserve"> and included </w:t>
      </w:r>
      <w:r w:rsidR="00507C31">
        <w:t>a</w:t>
      </w:r>
      <w:r w:rsidR="00D21BF0">
        <w:t xml:space="preserve"> </w:t>
      </w:r>
      <w:r w:rsidR="003C2590">
        <w:t>transcript</w:t>
      </w:r>
      <w:r w:rsidR="00991345">
        <w:t xml:space="preserve"> on Canvas</w:t>
      </w:r>
      <w:r>
        <w:t>. The video</w:t>
      </w:r>
      <w:r w:rsidR="000A3922">
        <w:t>s</w:t>
      </w:r>
      <w:r>
        <w:t xml:space="preserve"> </w:t>
      </w:r>
      <w:r w:rsidR="000A3922">
        <w:t>were d</w:t>
      </w:r>
      <w:r>
        <w:t xml:space="preserve">esigned </w:t>
      </w:r>
      <w:r w:rsidR="007E3E8A">
        <w:t>as a</w:t>
      </w:r>
      <w:r w:rsidR="00D35CB2">
        <w:t xml:space="preserve">n alternative </w:t>
      </w:r>
      <w:r w:rsidR="004713DB">
        <w:t xml:space="preserve">or additional </w:t>
      </w:r>
      <w:r w:rsidR="00BC4FC4">
        <w:t xml:space="preserve">approach </w:t>
      </w:r>
      <w:r>
        <w:t xml:space="preserve">to </w:t>
      </w:r>
      <w:r w:rsidR="00B803E5">
        <w:t xml:space="preserve">support </w:t>
      </w:r>
      <w:r>
        <w:t>understand</w:t>
      </w:r>
      <w:r w:rsidR="00B803E5">
        <w:t xml:space="preserve">ing </w:t>
      </w:r>
      <w:r w:rsidR="00D12F47">
        <w:t>of</w:t>
      </w:r>
      <w:r>
        <w:t xml:space="preserve"> the proposed model</w:t>
      </w:r>
      <w:r w:rsidR="000A3922">
        <w:t>s</w:t>
      </w:r>
      <w:r>
        <w:t xml:space="preserve"> before </w:t>
      </w:r>
      <w:r w:rsidR="006D22F3">
        <w:t xml:space="preserve">co-researchers </w:t>
      </w:r>
      <w:r>
        <w:t>share</w:t>
      </w:r>
      <w:r w:rsidR="000A3922">
        <w:t>d</w:t>
      </w:r>
      <w:r>
        <w:t xml:space="preserve"> their reflections, comments, and feedback.</w:t>
      </w:r>
    </w:p>
    <w:p w14:paraId="0A625098" w14:textId="1222219E" w:rsidR="000A3922" w:rsidRDefault="00474232" w:rsidP="00474232">
      <w:pPr>
        <w:spacing w:before="240" w:after="240"/>
      </w:pPr>
      <w:r>
        <w:t>Link</w:t>
      </w:r>
      <w:r w:rsidR="000A3922">
        <w:t>s</w:t>
      </w:r>
      <w:r w:rsidR="008807FE">
        <w:t xml:space="preserve"> to videos of each model</w:t>
      </w:r>
      <w:r>
        <w:t xml:space="preserve">:  </w:t>
      </w:r>
    </w:p>
    <w:p w14:paraId="1FC7C6D9" w14:textId="18CC7F68" w:rsidR="00474232" w:rsidRDefault="000A3922" w:rsidP="00950038">
      <w:pPr>
        <w:pStyle w:val="ListParagraph"/>
        <w:numPr>
          <w:ilvl w:val="0"/>
          <w:numId w:val="48"/>
        </w:numPr>
        <w:spacing w:before="240" w:after="240"/>
      </w:pPr>
      <w:r>
        <w:t xml:space="preserve">Processed-based compliance model: </w:t>
      </w:r>
      <w:hyperlink r:id="rId17" w:history="1">
        <w:r w:rsidRPr="00303186">
          <w:rPr>
            <w:rStyle w:val="Hyperlink"/>
          </w:rPr>
          <w:t>https://youtu.be/OVqQQ4FsrH0</w:t>
        </w:r>
      </w:hyperlink>
    </w:p>
    <w:p w14:paraId="6BAE7597" w14:textId="20BAACF4" w:rsidR="00E21337" w:rsidRPr="00143D9E" w:rsidRDefault="009A0B83" w:rsidP="00950038">
      <w:pPr>
        <w:pStyle w:val="ListParagraph"/>
        <w:numPr>
          <w:ilvl w:val="0"/>
          <w:numId w:val="48"/>
        </w:numPr>
      </w:pPr>
      <w:r>
        <w:t xml:space="preserve">Inclusive </w:t>
      </w:r>
      <w:r w:rsidR="00143D9E">
        <w:t xml:space="preserve">learning framework: </w:t>
      </w:r>
      <w:hyperlink r:id="rId18" w:history="1">
        <w:r w:rsidR="00143D9E" w:rsidRPr="00AA6D63">
          <w:rPr>
            <w:rFonts w:cs="Helvetica"/>
            <w:color w:val="094FD1"/>
            <w:u w:val="single" w:color="094FD1"/>
            <w:lang w:val="en-US"/>
          </w:rPr>
          <w:t>https://youtu.be/ZVUJfEbeBV8</w:t>
        </w:r>
      </w:hyperlink>
    </w:p>
    <w:p w14:paraId="2272F9E5" w14:textId="12DAD2B6" w:rsidR="00143D9E" w:rsidRDefault="00E71F87" w:rsidP="00950038">
      <w:pPr>
        <w:pStyle w:val="ListParagraph"/>
        <w:numPr>
          <w:ilvl w:val="0"/>
          <w:numId w:val="48"/>
        </w:numPr>
        <w:spacing w:before="240" w:after="240"/>
      </w:pPr>
      <w:r>
        <w:t xml:space="preserve">Digital </w:t>
      </w:r>
      <w:r w:rsidR="00286559">
        <w:t xml:space="preserve">inclusion framework: </w:t>
      </w:r>
      <w:hyperlink r:id="rId19" w:history="1">
        <w:r w:rsidR="00286559" w:rsidRPr="002C2298">
          <w:rPr>
            <w:rStyle w:val="Hyperlink"/>
          </w:rPr>
          <w:t>https://youtu.be/BxCuY0T3rtQ</w:t>
        </w:r>
      </w:hyperlink>
    </w:p>
    <w:p w14:paraId="0CD739D8" w14:textId="6FFD8802" w:rsidR="00FB5218" w:rsidRPr="00AD6A42" w:rsidRDefault="00FB5218" w:rsidP="00FB5218">
      <w:pPr>
        <w:pStyle w:val="Heading2"/>
      </w:pPr>
      <w:bookmarkStart w:id="25" w:name="_Toc228377611"/>
      <w:r w:rsidRPr="00AD6A42">
        <w:t xml:space="preserve">Summary of the </w:t>
      </w:r>
      <w:r w:rsidR="00010CCA">
        <w:t>r</w:t>
      </w:r>
      <w:r w:rsidRPr="00AD6A42">
        <w:t xml:space="preserve">esearch </w:t>
      </w:r>
      <w:r w:rsidR="00010CCA">
        <w:t>a</w:t>
      </w:r>
      <w:r w:rsidRPr="00AD6A42">
        <w:t>pproach</w:t>
      </w:r>
      <w:bookmarkEnd w:id="25"/>
    </w:p>
    <w:p w14:paraId="3A64F598" w14:textId="0B8631F5" w:rsidR="007A25B3" w:rsidRPr="004D6FF4" w:rsidRDefault="00FB5218" w:rsidP="007A25B3">
      <w:r w:rsidRPr="00AD6A42">
        <w:t xml:space="preserve">Taken together, the research approach </w:t>
      </w:r>
      <w:r w:rsidR="006C4A16">
        <w:t>brought together</w:t>
      </w:r>
      <w:r w:rsidR="006C4A16" w:rsidRPr="00AD6A42">
        <w:t xml:space="preserve"> </w:t>
      </w:r>
      <w:r w:rsidRPr="00AD6A42">
        <w:t>exploratory learning, lived</w:t>
      </w:r>
      <w:r w:rsidRPr="00AD6A42">
        <w:noBreakHyphen/>
        <w:t>experience inquiry, expert reflection, collaborative design, and iterative testing. Each cycle built upon the previous one, gradually shifting from orientation and storytelling to</w:t>
      </w:r>
      <w:r w:rsidR="00991376">
        <w:t>ward developing</w:t>
      </w:r>
      <w:r w:rsidR="0073056E">
        <w:t xml:space="preserve"> and refining</w:t>
      </w:r>
      <w:r w:rsidRPr="00AD6A42">
        <w:t xml:space="preserve"> model</w:t>
      </w:r>
      <w:r w:rsidR="0073056E">
        <w:t>s</w:t>
      </w:r>
      <w:r w:rsidRPr="00AD6A42">
        <w:t xml:space="preserve">. The process </w:t>
      </w:r>
      <w:r w:rsidR="00EB4291">
        <w:t>appeared to give</w:t>
      </w:r>
      <w:r w:rsidR="00EB4291" w:rsidRPr="00AD6A42">
        <w:t xml:space="preserve"> </w:t>
      </w:r>
      <w:r w:rsidRPr="00AD6A42">
        <w:t xml:space="preserve">ideas </w:t>
      </w:r>
      <w:r w:rsidR="009A27B6">
        <w:t xml:space="preserve">space </w:t>
      </w:r>
      <w:r w:rsidRPr="00AD6A42">
        <w:t xml:space="preserve">to deepen over time and gave participants with </w:t>
      </w:r>
      <w:r w:rsidR="00B71D4C">
        <w:t>different</w:t>
      </w:r>
      <w:r w:rsidR="00B71D4C" w:rsidRPr="00AD6A42">
        <w:t xml:space="preserve"> </w:t>
      </w:r>
      <w:r w:rsidRPr="00AD6A42">
        <w:t xml:space="preserve">experiences the opportunity to influence the direction of the work at multiple points. By weaving together synchronous and asynchronous engagement, </w:t>
      </w:r>
      <w:r w:rsidR="003B4FF1">
        <w:t>play-based</w:t>
      </w:r>
      <w:r w:rsidR="003B4FF1" w:rsidRPr="00AD6A42">
        <w:t xml:space="preserve"> </w:t>
      </w:r>
      <w:r w:rsidRPr="00AD6A42">
        <w:t>exploration, structured analysis, and sustained working</w:t>
      </w:r>
      <w:r w:rsidRPr="00AD6A42">
        <w:noBreakHyphen/>
        <w:t xml:space="preserve">group collaboration, the RtDD project produced three models that </w:t>
      </w:r>
      <w:r w:rsidR="00653EC1">
        <w:t xml:space="preserve">aim to </w:t>
      </w:r>
      <w:r w:rsidRPr="00AD6A42">
        <w:t>reflect both the complexity of digital accessibility and the collective insights of those most affected by digital exclusion.</w:t>
      </w:r>
    </w:p>
    <w:p w14:paraId="0BBADBCA" w14:textId="77777777" w:rsidR="00576676" w:rsidRDefault="00576676" w:rsidP="00576676">
      <w:pPr>
        <w:pStyle w:val="Heading1"/>
      </w:pPr>
      <w:bookmarkStart w:id="26" w:name="_Ref225349322"/>
      <w:bookmarkStart w:id="27" w:name="_Toc228377612"/>
      <w:r>
        <w:t>Model Development</w:t>
      </w:r>
      <w:bookmarkEnd w:id="23"/>
      <w:bookmarkEnd w:id="26"/>
      <w:bookmarkEnd w:id="27"/>
    </w:p>
    <w:p w14:paraId="3062E456" w14:textId="5E759368" w:rsidR="00DE78B5" w:rsidRDefault="00DE78B5" w:rsidP="00DE78B5">
      <w:r>
        <w:t>The development of the RtDD models was not a single moment of synthesis but an ongoing, iterative process that unfolded across the entire project. At every stage, we returned to the evidence and insights generated through earlier activities — the lived</w:t>
      </w:r>
      <w:r>
        <w:noBreakHyphen/>
        <w:t>experience accounts shared in co</w:t>
      </w:r>
      <w:r w:rsidR="00270914">
        <w:t>-</w:t>
      </w:r>
      <w:r>
        <w:t xml:space="preserve">research sessions, the rich conversations on the RtDD Canvas platform, findings from the digital regulations and barriers scan, and guidance from our advisory panel. These sources acted as an anchor, ensuring that each step forward remained grounded in community knowledge and the systemic realities of digital accessibility. </w:t>
      </w:r>
    </w:p>
    <w:p w14:paraId="5CDE841E" w14:textId="096857CD" w:rsidR="00DE78B5" w:rsidRDefault="00DE78B5" w:rsidP="00DE78B5">
      <w:r>
        <w:t>The digital regulations and barriers scan, which now includes over 600 records, helped us test our assumptions and identify patterns that echoed what participants described in co</w:t>
      </w:r>
      <w:r w:rsidR="00F60C97">
        <w:t>-</w:t>
      </w:r>
      <w:r>
        <w:t>research activities. It provided a broad landscape view of how accessibility barriers manifest across sectors and technologies, reinforcing that the issues raised by co</w:t>
      </w:r>
      <w:r>
        <w:noBreakHyphen/>
        <w:t>researchers were not isolated experiences but part of recurring systemic trends.</w:t>
      </w:r>
    </w:p>
    <w:p w14:paraId="5F7F5AAC" w14:textId="77777777" w:rsidR="00DE78B5" w:rsidRDefault="00DE78B5" w:rsidP="00DE78B5">
      <w:r>
        <w:t>Similarly, the Canvas discussions played a vital role in capturing nuance that did not always surface in synchronous sessions. Participants used the space to elaborate on barriers, refine ideas, and respond to each other’s reflections. These asynchronous contributions gave the research team the ability to trace how ideas evolved over time and where further clarification or exploration was needed.</w:t>
      </w:r>
    </w:p>
    <w:p w14:paraId="33C66847" w14:textId="33A546FA" w:rsidR="00DE78B5" w:rsidRDefault="00DE78B5" w:rsidP="00DE78B5">
      <w:r>
        <w:t>Throughout the project, we also met regularly with the advisory panel, whose expertise in accessibility, regulatory design, disability rights, and digital systems helped sharpen our understanding. Their perspectives prompted deeper inquiry into areas such as organi</w:t>
      </w:r>
      <w:r w:rsidR="0061081F">
        <w:t>z</w:t>
      </w:r>
      <w:r>
        <w:t>ational capability, innovation ecosystems, and the relationship between regulation and lived experience. Their feedback ensured that the emerging models remained both ambitious and achievable.</w:t>
      </w:r>
    </w:p>
    <w:p w14:paraId="5D9B45EE" w14:textId="55B7D817" w:rsidR="00DE78B5" w:rsidRDefault="00CC3491" w:rsidP="00DE78B5">
      <w:r>
        <w:t>Each time we began a</w:t>
      </w:r>
      <w:r w:rsidR="00DE78B5">
        <w:t xml:space="preserve"> new co</w:t>
      </w:r>
      <w:r w:rsidR="002D1E20">
        <w:t>-</w:t>
      </w:r>
      <w:r w:rsidR="00B77EBE">
        <w:t xml:space="preserve">research </w:t>
      </w:r>
      <w:r w:rsidR="00DE78B5">
        <w:t xml:space="preserve">activity, we were not starting from scratch. Instead, we deliberately built upon what had already been learned — the themes identified in </w:t>
      </w:r>
      <w:r w:rsidR="00D1347C">
        <w:t>c</w:t>
      </w:r>
      <w:r w:rsidR="00DE78B5">
        <w:t>o</w:t>
      </w:r>
      <w:r w:rsidR="003D6572">
        <w:t>-</w:t>
      </w:r>
      <w:r w:rsidR="00D1347C">
        <w:t xml:space="preserve">research </w:t>
      </w:r>
      <w:r w:rsidR="00DE78B5">
        <w:t xml:space="preserve">2, the foundational insights that shaped </w:t>
      </w:r>
      <w:r w:rsidR="00D1347C">
        <w:t xml:space="preserve">co-research </w:t>
      </w:r>
      <w:r w:rsidR="00DE78B5">
        <w:t>3, and the early approach ideas that would later be transformed into structured models. Community</w:t>
      </w:r>
      <w:r w:rsidR="00DE78B5">
        <w:noBreakHyphen/>
        <w:t xml:space="preserve">generated considerations and critiques remained at the forefront as </w:t>
      </w:r>
      <w:r w:rsidR="000B3E53">
        <w:t>working group</w:t>
      </w:r>
      <w:r w:rsidR="00DE78B5">
        <w:t>s re</w:t>
      </w:r>
      <w:r w:rsidR="00DE78B5">
        <w:noBreakHyphen/>
        <w:t>imagined what effective digital accessibility regulation could look like.</w:t>
      </w:r>
    </w:p>
    <w:p w14:paraId="6AD35F83" w14:textId="5DB289CF" w:rsidR="00576676" w:rsidRDefault="00DE78B5" w:rsidP="001C1FE1">
      <w:r>
        <w:t>This cumulative, layered process led to the development of three models. Each model draws from lived experience, cross</w:t>
      </w:r>
      <w:r>
        <w:noBreakHyphen/>
        <w:t xml:space="preserve">sector expertise, and </w:t>
      </w:r>
      <w:r w:rsidR="00157823">
        <w:t xml:space="preserve">observational </w:t>
      </w:r>
      <w:r>
        <w:t xml:space="preserve">evidence gathered throughout the project. Together, they represent </w:t>
      </w:r>
      <w:r w:rsidR="006D3BE7">
        <w:t>a</w:t>
      </w:r>
      <w:r>
        <w:t xml:space="preserve"> </w:t>
      </w:r>
      <w:r w:rsidR="00906879">
        <w:t>synthesi</w:t>
      </w:r>
      <w:r w:rsidR="00443712">
        <w:t>zed</w:t>
      </w:r>
      <w:r>
        <w:t xml:space="preserve"> expression of the issues, possibilities, and approaches that emerged from nearly three years of collaborative research.</w:t>
      </w:r>
    </w:p>
    <w:p w14:paraId="169A0F86" w14:textId="255DA371" w:rsidR="00DE78B5" w:rsidRPr="00DE78B5" w:rsidRDefault="00C07237" w:rsidP="001C1FE1">
      <w:r w:rsidRPr="00C07237">
        <w:t xml:space="preserve">In </w:t>
      </w:r>
      <w:r w:rsidR="008900EF">
        <w:t xml:space="preserve">this </w:t>
      </w:r>
      <w:r w:rsidR="006017C4">
        <w:t>section</w:t>
      </w:r>
      <w:r w:rsidRPr="00C07237">
        <w:t>, we describe each of the three models, how they were developed, and how they connect to the broader research and the project’s challenge questions. For each model, we outline its purpose, the conditions that shaped its development, how it can be used in practice, and considerations for implementation.</w:t>
      </w:r>
      <w:r w:rsidR="00391A24">
        <w:t xml:space="preserve"> </w:t>
      </w:r>
    </w:p>
    <w:p w14:paraId="5DBF7884" w14:textId="42CAC1D0" w:rsidR="00576676" w:rsidRDefault="00576676" w:rsidP="00576676">
      <w:pPr>
        <w:pStyle w:val="Heading2"/>
      </w:pPr>
      <w:bookmarkStart w:id="28" w:name="_Toc225175950"/>
      <w:bookmarkStart w:id="29" w:name="_Toc228377613"/>
      <w:r>
        <w:t xml:space="preserve">Process-based compliance </w:t>
      </w:r>
      <w:bookmarkEnd w:id="28"/>
      <w:r w:rsidR="00E87C24">
        <w:t>model</w:t>
      </w:r>
      <w:bookmarkEnd w:id="29"/>
    </w:p>
    <w:p w14:paraId="26D87356" w14:textId="6C06FA23" w:rsidR="00023B7E" w:rsidRPr="00441795" w:rsidRDefault="00023B7E" w:rsidP="00023B7E">
      <w:bookmarkStart w:id="30" w:name="_94uzyo5wue3" w:colFirst="0" w:colLast="0"/>
      <w:bookmarkStart w:id="31" w:name="OLE_LINK2"/>
      <w:bookmarkStart w:id="32" w:name="_Toc225175951"/>
      <w:bookmarkEnd w:id="30"/>
      <w:r w:rsidRPr="00441795">
        <w:t>The Process</w:t>
      </w:r>
      <w:r w:rsidRPr="00441795">
        <w:noBreakHyphen/>
        <w:t>Based Compliance Model emerged gradually from the cumulative insights generated across the first three co</w:t>
      </w:r>
      <w:r w:rsidR="000E717A">
        <w:t>-</w:t>
      </w:r>
      <w:r w:rsidRPr="00441795">
        <w:t>research and co</w:t>
      </w:r>
      <w:r w:rsidR="000E717A">
        <w:t>-</w:t>
      </w:r>
      <w:r w:rsidRPr="00441795">
        <w:t xml:space="preserve">design activities. </w:t>
      </w:r>
      <w:bookmarkEnd w:id="31"/>
      <w:r w:rsidRPr="00441795">
        <w:t>Each phase revealed a different aspect of how and why accessibility breaks down in digital systems, what organi</w:t>
      </w:r>
      <w:r w:rsidR="001939E7">
        <w:t>z</w:t>
      </w:r>
      <w:r w:rsidRPr="00441795">
        <w:t xml:space="preserve">ational conditions shape inclusion, and what regulatory structures are needed to create more reliable outcomes. Rather than beginning with predetermined assumptions, the model evolved by repeatedly </w:t>
      </w:r>
      <w:r w:rsidR="00F54288">
        <w:t>returning</w:t>
      </w:r>
      <w:r w:rsidRPr="00441795">
        <w:t xml:space="preserve"> to the evidence shared by people with disabilities, advisors, and practitioners throughout the project. </w:t>
      </w:r>
    </w:p>
    <w:p w14:paraId="58CD6F66" w14:textId="4347EC5E" w:rsidR="00023B7E" w:rsidRPr="00441795" w:rsidRDefault="00023B7E" w:rsidP="00023B7E">
      <w:r w:rsidRPr="00441795">
        <w:t>Across activities, a consistent pattern emerged: accessibility depends on the routines, structures, and decisions that shape digital products, not only on the product’s final state. When accessibility is treated as a late-stage requirement or occasional audit, systems become fragile, regress easily, and fail to adapt to new technologies. The Process</w:t>
      </w:r>
      <w:r w:rsidRPr="00441795">
        <w:noBreakHyphen/>
        <w:t>Based Compliance Model responds directly to these findings by focusing on organi</w:t>
      </w:r>
      <w:r w:rsidR="00F7032F">
        <w:t>z</w:t>
      </w:r>
      <w:r w:rsidRPr="00441795">
        <w:t>ational capability rather than on isolated outputs.</w:t>
      </w:r>
    </w:p>
    <w:p w14:paraId="5C378EFE" w14:textId="4848235A" w:rsidR="00023B7E" w:rsidRPr="00441795" w:rsidRDefault="00023B7E" w:rsidP="00757408">
      <w:pPr>
        <w:pStyle w:val="Heading3"/>
      </w:pPr>
      <w:bookmarkStart w:id="33" w:name="_Toc228377614"/>
      <w:r w:rsidRPr="00441795">
        <w:t xml:space="preserve">Why a </w:t>
      </w:r>
      <w:r w:rsidR="005E139B">
        <w:t>p</w:t>
      </w:r>
      <w:r w:rsidRPr="00441795">
        <w:t>rocess</w:t>
      </w:r>
      <w:r w:rsidRPr="00441795">
        <w:noBreakHyphen/>
      </w:r>
      <w:r w:rsidR="005E139B">
        <w:t>b</w:t>
      </w:r>
      <w:r w:rsidRPr="00441795">
        <w:t xml:space="preserve">ased </w:t>
      </w:r>
      <w:r w:rsidR="005E139B">
        <w:t>m</w:t>
      </w:r>
      <w:r w:rsidRPr="00441795">
        <w:t xml:space="preserve">odel </w:t>
      </w:r>
      <w:r w:rsidR="005E139B">
        <w:t>w</w:t>
      </w:r>
      <w:r w:rsidRPr="00441795">
        <w:t xml:space="preserve">as </w:t>
      </w:r>
      <w:r w:rsidR="005E139B">
        <w:t>n</w:t>
      </w:r>
      <w:r w:rsidRPr="00441795">
        <w:t>eeded</w:t>
      </w:r>
      <w:bookmarkEnd w:id="33"/>
    </w:p>
    <w:p w14:paraId="5A75988A" w14:textId="77777777" w:rsidR="00023B7E" w:rsidRDefault="00023B7E" w:rsidP="00023B7E">
      <w:r w:rsidRPr="00441795">
        <w:t>Early in the project, participants described how digital systems could appear compliant yet remain partially or wholly unusable. Barriers often emerged not because teams ignored accessibility, but because their processes lacked structure, continuity, and accountability. These insights were shared across Canvas discussions, synchronous sessions, and advisory conversations, and collectively demonstrated the limits of snapshot</w:t>
      </w:r>
      <w:r w:rsidRPr="00441795">
        <w:noBreakHyphen/>
        <w:t>based accessibility evaluation</w:t>
      </w:r>
      <w:r>
        <w:t>.</w:t>
      </w:r>
    </w:p>
    <w:p w14:paraId="6C69C00B" w14:textId="77777777" w:rsidR="00023B7E" w:rsidRPr="00441795" w:rsidRDefault="00023B7E" w:rsidP="00023B7E">
      <w:r w:rsidRPr="00441795">
        <w:t>The following scenarios</w:t>
      </w:r>
      <w:r>
        <w:t xml:space="preserve"> i</w:t>
      </w:r>
      <w:r w:rsidRPr="00441795">
        <w:t>llustrate the kinds of systemic failures that a process</w:t>
      </w:r>
      <w:r w:rsidRPr="00441795">
        <w:noBreakHyphen/>
        <w:t>focused model is meant to address.</w:t>
      </w:r>
    </w:p>
    <w:p w14:paraId="2FF96500" w14:textId="71F4290C" w:rsidR="00023B7E" w:rsidRDefault="00023B7E" w:rsidP="00AA3B92">
      <w:pPr>
        <w:pStyle w:val="Heading4"/>
      </w:pPr>
      <w:r>
        <w:t xml:space="preserve">Scenario 1: “Compliant, but I </w:t>
      </w:r>
      <w:r w:rsidR="00731F72">
        <w:t>c</w:t>
      </w:r>
      <w:r w:rsidRPr="007D42CC">
        <w:t>an’t</w:t>
      </w:r>
      <w:r>
        <w:t xml:space="preserve"> </w:t>
      </w:r>
      <w:r w:rsidR="00731F72">
        <w:t>u</w:t>
      </w:r>
      <w:r>
        <w:t xml:space="preserve">se </w:t>
      </w:r>
      <w:r w:rsidR="00731F72">
        <w:t>i</w:t>
      </w:r>
      <w:r>
        <w:t>t”</w:t>
      </w:r>
    </w:p>
    <w:p w14:paraId="0DA48659" w14:textId="77B7450C" w:rsidR="00023B7E" w:rsidRPr="00EF4B51" w:rsidRDefault="00023B7E" w:rsidP="00EF4B51">
      <w:pPr>
        <w:rPr>
          <w:i/>
        </w:rPr>
      </w:pPr>
      <w:r w:rsidRPr="00EF4B51">
        <w:rPr>
          <w:i/>
        </w:rPr>
        <w:t xml:space="preserve">On paper, the service looks great: the site just passed its WCAG </w:t>
      </w:r>
      <w:r w:rsidR="00942306">
        <w:rPr>
          <w:i/>
        </w:rPr>
        <w:t xml:space="preserve">(Web Content Accessibility Guidelines) </w:t>
      </w:r>
      <w:r w:rsidRPr="00EF4B51">
        <w:rPr>
          <w:i/>
        </w:rPr>
        <w:t>review, there’s a shiny accessibility statement, and the team celebrated in the all</w:t>
      </w:r>
      <w:r w:rsidRPr="00EF4B51">
        <w:rPr>
          <w:rFonts w:ascii="Cambria Math" w:hAnsi="Cambria Math" w:cs="Cambria Math"/>
          <w:i/>
        </w:rPr>
        <w:t>‑</w:t>
      </w:r>
      <w:r w:rsidRPr="00EF4B51">
        <w:rPr>
          <w:i/>
        </w:rPr>
        <w:t>hands meeting.</w:t>
      </w:r>
    </w:p>
    <w:p w14:paraId="7BC2B389" w14:textId="77777777" w:rsidR="00023B7E" w:rsidRPr="00EF4B51" w:rsidRDefault="00023B7E" w:rsidP="00EF4B51">
      <w:pPr>
        <w:rPr>
          <w:i/>
        </w:rPr>
      </w:pPr>
      <w:r w:rsidRPr="00EF4B51">
        <w:rPr>
          <w:i/>
        </w:rPr>
        <w:t>Then a real person tries to renew a permit using a screen reader. The date picker won’t announce the day. The ‘Next’ button shows up twice in the tab order. The help chat opens in a tiny overlay that traps the keyboard.</w:t>
      </w:r>
    </w:p>
    <w:p w14:paraId="776E793D" w14:textId="5830F04A" w:rsidR="00023B7E" w:rsidRDefault="00023B7E" w:rsidP="00EF4B51">
      <w:r>
        <w:t>Nothing here is malicious. It’s just what happens when accessibility is treated like a once</w:t>
      </w:r>
      <w:r>
        <w:rPr>
          <w:rFonts w:ascii="Cambria Math" w:hAnsi="Cambria Math" w:cs="Cambria Math"/>
        </w:rPr>
        <w:t>‑</w:t>
      </w:r>
      <w:r>
        <w:t>a</w:t>
      </w:r>
      <w:r>
        <w:rPr>
          <w:rFonts w:ascii="Cambria Math" w:hAnsi="Cambria Math" w:cs="Cambria Math"/>
        </w:rPr>
        <w:t>‑</w:t>
      </w:r>
      <w:r>
        <w:t>year audit instead of a habit. New content, new components, a quick plug</w:t>
      </w:r>
      <w:r>
        <w:rPr>
          <w:rFonts w:ascii="Cambria Math" w:hAnsi="Cambria Math" w:cs="Cambria Math"/>
        </w:rPr>
        <w:t>‑</w:t>
      </w:r>
      <w:r>
        <w:t>in from a vendor</w:t>
      </w:r>
      <w:r w:rsidR="00830316">
        <w:t xml:space="preserve"> — </w:t>
      </w:r>
      <w:r>
        <w:t>little changes stack up, and small barriers become big roadblocks.</w:t>
      </w:r>
    </w:p>
    <w:p w14:paraId="642E1DB5" w14:textId="77777777" w:rsidR="00023B7E" w:rsidRDefault="00023B7E" w:rsidP="00EF4B51">
      <w:r>
        <w:t>The problem isn’t that teams don’t care; it’s that our rules check the final pages, not the way the work gets done. A pass today says nothing about next month’s release, the third</w:t>
      </w:r>
      <w:r>
        <w:rPr>
          <w:rFonts w:ascii="Cambria Math" w:hAnsi="Cambria Math" w:cs="Cambria Math"/>
        </w:rPr>
        <w:t>‑</w:t>
      </w:r>
      <w:r>
        <w:t xml:space="preserve">party widget, or whether anyone with lived experience ever tested the flow. </w:t>
      </w:r>
    </w:p>
    <w:p w14:paraId="58368F08" w14:textId="271DD38C" w:rsidR="00023B7E" w:rsidRDefault="00023B7E" w:rsidP="00AA3B92">
      <w:pPr>
        <w:pStyle w:val="Heading4"/>
      </w:pPr>
      <w:r>
        <w:t xml:space="preserve">Scenario 2: “We’ll </w:t>
      </w:r>
      <w:r w:rsidR="00731F72">
        <w:t>a</w:t>
      </w:r>
      <w:r>
        <w:t xml:space="preserve">dd </w:t>
      </w:r>
      <w:r w:rsidR="00731F72">
        <w:t>a</w:t>
      </w:r>
      <w:r>
        <w:t xml:space="preserve">ccessibility </w:t>
      </w:r>
      <w:r w:rsidR="00731F72">
        <w:t>l</w:t>
      </w:r>
      <w:r>
        <w:t>ater” (</w:t>
      </w:r>
      <w:r w:rsidR="00731F72">
        <w:t>f</w:t>
      </w:r>
      <w:r>
        <w:t xml:space="preserve">amous </w:t>
      </w:r>
      <w:r w:rsidR="00731F72">
        <w:t>l</w:t>
      </w:r>
      <w:r>
        <w:t xml:space="preserve">ast </w:t>
      </w:r>
      <w:r w:rsidR="00731F72">
        <w:t>w</w:t>
      </w:r>
      <w:r>
        <w:t>ords)</w:t>
      </w:r>
    </w:p>
    <w:p w14:paraId="4019FD6C" w14:textId="77777777" w:rsidR="00023B7E" w:rsidRPr="00FF7459" w:rsidRDefault="00023B7E" w:rsidP="00FF7459">
      <w:pPr>
        <w:rPr>
          <w:i/>
        </w:rPr>
      </w:pPr>
      <w:r w:rsidRPr="00FF7459">
        <w:rPr>
          <w:i/>
        </w:rPr>
        <w:t>A start</w:t>
      </w:r>
      <w:r w:rsidRPr="00FF7459">
        <w:rPr>
          <w:rFonts w:ascii="Cambria Math" w:hAnsi="Cambria Math" w:cs="Cambria Math"/>
          <w:i/>
        </w:rPr>
        <w:t>‑</w:t>
      </w:r>
      <w:r w:rsidRPr="00FF7459">
        <w:rPr>
          <w:i/>
        </w:rPr>
        <w:t>up is racing to demo an AI</w:t>
      </w:r>
      <w:r w:rsidRPr="00FF7459">
        <w:rPr>
          <w:rFonts w:ascii="Cambria Math" w:hAnsi="Cambria Math" w:cs="Cambria Math"/>
          <w:i/>
        </w:rPr>
        <w:t>‑</w:t>
      </w:r>
      <w:r w:rsidRPr="00FF7459">
        <w:rPr>
          <w:i/>
        </w:rPr>
        <w:t>powered feature. The pitch deck sings; the prototype sizzles. Accessibility? ‘We’ll add it after we ship.’</w:t>
      </w:r>
    </w:p>
    <w:p w14:paraId="401BF811" w14:textId="77777777" w:rsidR="00023B7E" w:rsidRPr="00FF7459" w:rsidRDefault="00023B7E" w:rsidP="0084425A">
      <w:pPr>
        <w:rPr>
          <w:i/>
        </w:rPr>
      </w:pPr>
      <w:r w:rsidRPr="00FF7459">
        <w:rPr>
          <w:i/>
        </w:rPr>
        <w:t>Fast</w:t>
      </w:r>
      <w:r w:rsidRPr="00FF7459">
        <w:rPr>
          <w:rFonts w:ascii="Cambria Math" w:hAnsi="Cambria Math" w:cs="Cambria Math"/>
          <w:i/>
        </w:rPr>
        <w:t>‑</w:t>
      </w:r>
      <w:r w:rsidRPr="00FF7459">
        <w:rPr>
          <w:i/>
        </w:rPr>
        <w:t>forward three months. The core interaction relies on tiny drag gestures; the colour palette tanks contrast; the AI output can’t be read by assistive tech. Fixing any of this means re</w:t>
      </w:r>
      <w:r w:rsidRPr="00FF7459">
        <w:rPr>
          <w:rFonts w:ascii="Cambria Math" w:hAnsi="Cambria Math" w:cs="Cambria Math"/>
          <w:i/>
        </w:rPr>
        <w:t>‑</w:t>
      </w:r>
      <w:r w:rsidRPr="00FF7459">
        <w:rPr>
          <w:i/>
        </w:rPr>
        <w:t>doing the design system, refactoring the front end, and retraining the model.</w:t>
      </w:r>
    </w:p>
    <w:p w14:paraId="0C088A3B" w14:textId="7F9730B4" w:rsidR="00023B7E" w:rsidRPr="00900C92" w:rsidRDefault="00023B7E" w:rsidP="000A14B9">
      <w:pPr>
        <w:rPr>
          <w:rStyle w:val="Emphasis"/>
          <w:b w:val="0"/>
          <w:bCs w:val="0"/>
        </w:rPr>
      </w:pPr>
      <w:r w:rsidRPr="00900C92">
        <w:rPr>
          <w:rStyle w:val="Emphasis"/>
          <w:b w:val="0"/>
          <w:bCs w:val="0"/>
        </w:rPr>
        <w:t>It’s not that the team is anti</w:t>
      </w:r>
      <w:r w:rsidRPr="00900C92">
        <w:rPr>
          <w:rStyle w:val="Emphasis"/>
          <w:rFonts w:ascii="Cambria Math" w:hAnsi="Cambria Math" w:cs="Cambria Math"/>
          <w:b w:val="0"/>
          <w:bCs w:val="0"/>
        </w:rPr>
        <w:t>‑</w:t>
      </w:r>
      <w:r w:rsidRPr="00900C92">
        <w:rPr>
          <w:rStyle w:val="Emphasis"/>
          <w:b w:val="0"/>
          <w:bCs w:val="0"/>
        </w:rPr>
        <w:t>accessibility. It</w:t>
      </w:r>
      <w:r w:rsidRPr="00900C92">
        <w:rPr>
          <w:rStyle w:val="Emphasis"/>
          <w:rFonts w:ascii="Aptos" w:hAnsi="Aptos" w:cs="Aptos"/>
          <w:b w:val="0"/>
          <w:bCs w:val="0"/>
        </w:rPr>
        <w:t>’</w:t>
      </w:r>
      <w:r w:rsidRPr="00900C92">
        <w:rPr>
          <w:rStyle w:val="Emphasis"/>
          <w:b w:val="0"/>
          <w:bCs w:val="0"/>
        </w:rPr>
        <w:t xml:space="preserve">s that the decisions that matter most were made early, when </w:t>
      </w:r>
      <w:r w:rsidRPr="000A14B9">
        <w:t>nobody</w:t>
      </w:r>
      <w:r w:rsidRPr="00900C92">
        <w:rPr>
          <w:rStyle w:val="Emphasis"/>
          <w:b w:val="0"/>
          <w:bCs w:val="0"/>
        </w:rPr>
        <w:t xml:space="preserve"> asked inclusive questions. Traditional compliance shows up at the finish line</w:t>
      </w:r>
      <w:r w:rsidR="00EC61FE">
        <w:rPr>
          <w:rStyle w:val="Emphasis"/>
          <w:rFonts w:ascii="Aptos" w:hAnsi="Aptos" w:cs="Aptos"/>
          <w:b w:val="0"/>
          <w:bCs w:val="0"/>
        </w:rPr>
        <w:t xml:space="preserve"> — </w:t>
      </w:r>
      <w:r w:rsidRPr="00900C92">
        <w:rPr>
          <w:rStyle w:val="Emphasis"/>
          <w:b w:val="0"/>
          <w:bCs w:val="0"/>
        </w:rPr>
        <w:t>by then, the exclusions are baked in.</w:t>
      </w:r>
    </w:p>
    <w:p w14:paraId="3EABBC0C" w14:textId="77777777" w:rsidR="00023B7E" w:rsidRDefault="00023B7E" w:rsidP="00023B7E">
      <w:pPr>
        <w:spacing w:before="240" w:after="240"/>
      </w:pPr>
      <w:r>
        <w:t>A process</w:t>
      </w:r>
      <w:r>
        <w:rPr>
          <w:rFonts w:ascii="Cambria Math" w:hAnsi="Cambria Math" w:cs="Cambria Math"/>
        </w:rPr>
        <w:t>‑</w:t>
      </w:r>
      <w:r>
        <w:t>based approach changes the rhythm: lightweight checkpoints in discovery, design, and build; quick usability sessions with disabled testers; role</w:t>
      </w:r>
      <w:r>
        <w:rPr>
          <w:rFonts w:ascii="Cambria Math" w:hAnsi="Cambria Math" w:cs="Cambria Math"/>
        </w:rPr>
        <w:t>‑</w:t>
      </w:r>
      <w:r>
        <w:t>based training for designers and developers; and a simple way to record what was tried, what was learned, and what</w:t>
      </w:r>
      <w:r>
        <w:rPr>
          <w:rFonts w:ascii="Aptos" w:hAnsi="Aptos" w:cs="Aptos"/>
        </w:rPr>
        <w:t>’</w:t>
      </w:r>
      <w:r>
        <w:t>s next. Proportionate expectations mean start</w:t>
      </w:r>
      <w:r>
        <w:rPr>
          <w:rFonts w:ascii="Cambria Math" w:hAnsi="Cambria Math" w:cs="Cambria Math"/>
        </w:rPr>
        <w:t>‑</w:t>
      </w:r>
      <w:r>
        <w:t>ups can prove progress without grinding to a halt.</w:t>
      </w:r>
    </w:p>
    <w:p w14:paraId="5D59DE31" w14:textId="48971E82" w:rsidR="00023B7E" w:rsidRDefault="00023B7E" w:rsidP="00AA3B92">
      <w:pPr>
        <w:pStyle w:val="Heading4"/>
      </w:pPr>
      <w:r>
        <w:t xml:space="preserve">Scenario 3: “Looks </w:t>
      </w:r>
      <w:r w:rsidR="00731F72">
        <w:t>a</w:t>
      </w:r>
      <w:r>
        <w:t xml:space="preserve">ccessible, </w:t>
      </w:r>
      <w:r w:rsidR="00731F72">
        <w:t>a</w:t>
      </w:r>
      <w:r>
        <w:t xml:space="preserve">cts </w:t>
      </w:r>
      <w:r w:rsidR="00731F72">
        <w:t>e</w:t>
      </w:r>
      <w:r>
        <w:t xml:space="preserve">xclusionary” (AI </w:t>
      </w:r>
      <w:r w:rsidR="00731F72">
        <w:t>s</w:t>
      </w:r>
      <w:r>
        <w:t>ystems)</w:t>
      </w:r>
    </w:p>
    <w:p w14:paraId="5BADE2BA" w14:textId="0114BCCE" w:rsidR="00023B7E" w:rsidRPr="00EF4B51" w:rsidRDefault="00023B7E" w:rsidP="00EF4B51">
      <w:pPr>
        <w:rPr>
          <w:i/>
        </w:rPr>
      </w:pPr>
      <w:r w:rsidRPr="00EF4B51">
        <w:rPr>
          <w:i/>
        </w:rPr>
        <w:t>The chatbot meets the usual checks: keyboard</w:t>
      </w:r>
      <w:r w:rsidRPr="00EF4B51">
        <w:rPr>
          <w:rFonts w:ascii="Cambria Math" w:hAnsi="Cambria Math" w:cs="Cambria Math"/>
          <w:i/>
        </w:rPr>
        <w:t>‑</w:t>
      </w:r>
      <w:r w:rsidRPr="00EF4B51">
        <w:rPr>
          <w:i/>
        </w:rPr>
        <w:t>navigable, labelled inputs, decent contrast. But the trouble isn’t the interface</w:t>
      </w:r>
      <w:r w:rsidR="00EC61FE">
        <w:rPr>
          <w:i/>
        </w:rPr>
        <w:t xml:space="preserve"> — </w:t>
      </w:r>
      <w:r w:rsidRPr="00EF4B51">
        <w:rPr>
          <w:i/>
        </w:rPr>
        <w:t>it’s what’s behind it.</w:t>
      </w:r>
    </w:p>
    <w:p w14:paraId="38DFED1C" w14:textId="77777777" w:rsidR="00023B7E" w:rsidRPr="00EF4B51" w:rsidRDefault="00023B7E" w:rsidP="00EF4B51">
      <w:pPr>
        <w:rPr>
          <w:i/>
        </w:rPr>
      </w:pPr>
      <w:r w:rsidRPr="00EF4B51">
        <w:rPr>
          <w:i/>
        </w:rPr>
        <w:t>A deaf job</w:t>
      </w:r>
      <w:r w:rsidRPr="00EF4B51">
        <w:rPr>
          <w:rFonts w:ascii="Cambria Math" w:hAnsi="Cambria Math" w:cs="Cambria Math"/>
          <w:i/>
        </w:rPr>
        <w:t>‑</w:t>
      </w:r>
      <w:r w:rsidRPr="00EF4B51">
        <w:rPr>
          <w:i/>
        </w:rPr>
        <w:t>seeker types a nuanced answer. The model shortens it, misreads context, and flags the response as ‘low communication skills.’ In a clinic, a symptom checker fails to recognize an assistive device term and serves irrelevant advice. Everything *looks* compliant while the real harm hides in the training data, testing gaps, and update process.</w:t>
      </w:r>
    </w:p>
    <w:p w14:paraId="01982876" w14:textId="77777777" w:rsidR="00023B7E" w:rsidRPr="00EF4B51" w:rsidRDefault="00023B7E" w:rsidP="00EF4B51">
      <w:r w:rsidRPr="00900C92">
        <w:rPr>
          <w:rStyle w:val="Emphasis"/>
          <w:b w:val="0"/>
          <w:bCs w:val="0"/>
        </w:rPr>
        <w:t>Point</w:t>
      </w:r>
      <w:r w:rsidRPr="00900C92">
        <w:rPr>
          <w:rStyle w:val="Emphasis"/>
          <w:rFonts w:ascii="Cambria Math" w:hAnsi="Cambria Math" w:cs="Cambria Math"/>
          <w:b w:val="0"/>
          <w:bCs w:val="0"/>
        </w:rPr>
        <w:t>‑</w:t>
      </w:r>
      <w:r w:rsidRPr="00900C92">
        <w:rPr>
          <w:rStyle w:val="Emphasis"/>
          <w:b w:val="0"/>
          <w:bCs w:val="0"/>
        </w:rPr>
        <w:t>in</w:t>
      </w:r>
      <w:r w:rsidRPr="00900C92">
        <w:rPr>
          <w:rStyle w:val="Emphasis"/>
          <w:rFonts w:ascii="Cambria Math" w:hAnsi="Cambria Math" w:cs="Cambria Math"/>
          <w:b w:val="0"/>
          <w:bCs w:val="0"/>
        </w:rPr>
        <w:t>‑</w:t>
      </w:r>
      <w:r w:rsidRPr="00900C92">
        <w:rPr>
          <w:rStyle w:val="Emphasis"/>
          <w:b w:val="0"/>
          <w:bCs w:val="0"/>
        </w:rPr>
        <w:t xml:space="preserve">time rules </w:t>
      </w:r>
      <w:r w:rsidRPr="00EF4B51">
        <w:t>can’t see this. They don’t ask how data was gathered, who tested the flows, how bias is monitored, or what happens when the model changes tomorrow.</w:t>
      </w:r>
    </w:p>
    <w:p w14:paraId="4554EFD0" w14:textId="77777777" w:rsidR="00023B7E" w:rsidRPr="00001FA1" w:rsidRDefault="00023B7E" w:rsidP="00EF4B51">
      <w:r>
        <w:t>A process</w:t>
      </w:r>
      <w:r>
        <w:rPr>
          <w:rFonts w:ascii="Cambria Math" w:hAnsi="Cambria Math" w:cs="Cambria Math"/>
        </w:rPr>
        <w:t>‑</w:t>
      </w:r>
      <w:r>
        <w:t xml:space="preserve">based model would: require inclusive data and testing practices; document change control; schedule regular bias and accessibility reviews; and involve disabled users </w:t>
      </w:r>
      <w:r w:rsidRPr="00001FA1">
        <w:t>in ongoing checks. That</w:t>
      </w:r>
      <w:r w:rsidRPr="00EF4B51">
        <w:t>’</w:t>
      </w:r>
      <w:r w:rsidRPr="00001FA1">
        <w:t>s how we catch the issues that never show up in a simple interface audit.</w:t>
      </w:r>
    </w:p>
    <w:p w14:paraId="6680DA33" w14:textId="5B59E961" w:rsidR="00023B7E" w:rsidRPr="0062141A" w:rsidRDefault="00023B7E" w:rsidP="00023B7E">
      <w:r w:rsidRPr="0062141A">
        <w:t>These scenarios reinforced a finding that surfaced across all early project activities: accessibility is the product of ongoing organi</w:t>
      </w:r>
      <w:r w:rsidR="0009216D">
        <w:t>z</w:t>
      </w:r>
      <w:r w:rsidRPr="0062141A">
        <w:t>ational practice, not a one</w:t>
      </w:r>
      <w:r w:rsidRPr="0062141A">
        <w:noBreakHyphen/>
        <w:t>time outcome. When processes are absent, inconsistent, or dependent on individual champions, accessibility becomes fragile. Conversely, when organi</w:t>
      </w:r>
      <w:r w:rsidR="0009216D">
        <w:t>z</w:t>
      </w:r>
      <w:r w:rsidRPr="0062141A">
        <w:t>ations have structured processes, roles, evidence practices, and feedback loops, accessibility becomes more predictable and can improve over time.</w:t>
      </w:r>
    </w:p>
    <w:p w14:paraId="783FC172" w14:textId="5BBB2B1C" w:rsidR="00023B7E" w:rsidRPr="00441795" w:rsidRDefault="00023B7E" w:rsidP="00023B7E">
      <w:r w:rsidRPr="00441795">
        <w:t>Together, these examples highlight why the model needed to focus on conditions, not just outputs: accessibility must be supported through planning, design, development, testing, procurement, release, and maintenance</w:t>
      </w:r>
      <w:r w:rsidR="00EC61FE">
        <w:t xml:space="preserve"> — </w:t>
      </w:r>
      <w:r w:rsidRPr="00441795">
        <w:t>not verified only at the end.</w:t>
      </w:r>
    </w:p>
    <w:p w14:paraId="40ED3A56" w14:textId="55CCECC6" w:rsidR="00023B7E" w:rsidRPr="00441795" w:rsidRDefault="00023B7E" w:rsidP="00757408">
      <w:pPr>
        <w:pStyle w:val="Heading3"/>
      </w:pPr>
      <w:bookmarkStart w:id="34" w:name="_Toc228377615"/>
      <w:r w:rsidRPr="00441795">
        <w:t xml:space="preserve">How </w:t>
      </w:r>
      <w:r w:rsidR="00731F72">
        <w:t>e</w:t>
      </w:r>
      <w:r w:rsidRPr="00441795">
        <w:t xml:space="preserve">arlier </w:t>
      </w:r>
      <w:r w:rsidR="00731F72">
        <w:t>r</w:t>
      </w:r>
      <w:r w:rsidRPr="00441795">
        <w:t xml:space="preserve">esearch </w:t>
      </w:r>
      <w:r w:rsidR="00731F72">
        <w:t>s</w:t>
      </w:r>
      <w:r w:rsidRPr="00441795">
        <w:t xml:space="preserve">haped the </w:t>
      </w:r>
      <w:r w:rsidR="00731F72">
        <w:t>m</w:t>
      </w:r>
      <w:r w:rsidRPr="00441795">
        <w:t>odel</w:t>
      </w:r>
      <w:bookmarkEnd w:id="34"/>
    </w:p>
    <w:p w14:paraId="67E3BBE6" w14:textId="50B4B5FB" w:rsidR="00023B7E" w:rsidRPr="00441795" w:rsidRDefault="00023B7E" w:rsidP="00023B7E">
      <w:r w:rsidRPr="00441795">
        <w:t xml:space="preserve">The </w:t>
      </w:r>
      <w:r>
        <w:rPr>
          <w:kern w:val="0"/>
          <w14:ligatures w14:val="none"/>
        </w:rPr>
        <w:t>Process</w:t>
      </w:r>
      <w:r w:rsidR="00AA09B7">
        <w:rPr>
          <w:kern w:val="0"/>
          <w14:ligatures w14:val="none"/>
        </w:rPr>
        <w:t>-</w:t>
      </w:r>
      <w:r>
        <w:rPr>
          <w:kern w:val="0"/>
          <w14:ligatures w14:val="none"/>
        </w:rPr>
        <w:t xml:space="preserve">Based Compliance Model builds directly on insights surfaced </w:t>
      </w:r>
      <w:r w:rsidR="00AA09B7">
        <w:rPr>
          <w:kern w:val="0"/>
          <w14:ligatures w14:val="none"/>
        </w:rPr>
        <w:t>in</w:t>
      </w:r>
      <w:r>
        <w:rPr>
          <w:kern w:val="0"/>
          <w14:ligatures w14:val="none"/>
        </w:rPr>
        <w:t xml:space="preserve"> </w:t>
      </w:r>
      <w:r w:rsidR="008A7CFB">
        <w:rPr>
          <w:kern w:val="0"/>
          <w14:ligatures w14:val="none"/>
        </w:rPr>
        <w:t>co</w:t>
      </w:r>
      <w:r w:rsidR="00AA09B7">
        <w:rPr>
          <w:kern w:val="0"/>
          <w14:ligatures w14:val="none"/>
        </w:rPr>
        <w:t>-</w:t>
      </w:r>
      <w:r w:rsidR="008A7CFB">
        <w:rPr>
          <w:kern w:val="0"/>
          <w14:ligatures w14:val="none"/>
        </w:rPr>
        <w:t xml:space="preserve">design </w:t>
      </w:r>
      <w:r w:rsidR="00AA09B7">
        <w:rPr>
          <w:kern w:val="0"/>
          <w14:ligatures w14:val="none"/>
        </w:rPr>
        <w:t>1</w:t>
      </w:r>
      <w:r>
        <w:rPr>
          <w:kern w:val="0"/>
          <w14:ligatures w14:val="none"/>
        </w:rPr>
        <w:t xml:space="preserve">, </w:t>
      </w:r>
      <w:r w:rsidR="008A7CFB">
        <w:rPr>
          <w:kern w:val="0"/>
          <w14:ligatures w14:val="none"/>
        </w:rPr>
        <w:t>co</w:t>
      </w:r>
      <w:r w:rsidR="00AA09B7">
        <w:rPr>
          <w:kern w:val="0"/>
          <w14:ligatures w14:val="none"/>
        </w:rPr>
        <w:t>-</w:t>
      </w:r>
      <w:r w:rsidR="008A7CFB">
        <w:rPr>
          <w:kern w:val="0"/>
          <w14:ligatures w14:val="none"/>
        </w:rPr>
        <w:t xml:space="preserve">research </w:t>
      </w:r>
      <w:r w:rsidR="00AA09B7">
        <w:rPr>
          <w:kern w:val="0"/>
          <w14:ligatures w14:val="none"/>
        </w:rPr>
        <w:t>2</w:t>
      </w:r>
      <w:r>
        <w:rPr>
          <w:kern w:val="0"/>
          <w14:ligatures w14:val="none"/>
        </w:rPr>
        <w:t xml:space="preserve">, and </w:t>
      </w:r>
      <w:r w:rsidR="008A7CFB">
        <w:rPr>
          <w:kern w:val="0"/>
          <w14:ligatures w14:val="none"/>
        </w:rPr>
        <w:t>co</w:t>
      </w:r>
      <w:r w:rsidR="00AA09B7">
        <w:rPr>
          <w:kern w:val="0"/>
          <w14:ligatures w14:val="none"/>
        </w:rPr>
        <w:t>-</w:t>
      </w:r>
      <w:r w:rsidR="008A7CFB">
        <w:rPr>
          <w:kern w:val="0"/>
          <w14:ligatures w14:val="none"/>
        </w:rPr>
        <w:t xml:space="preserve">research </w:t>
      </w:r>
      <w:r w:rsidR="00AA09B7">
        <w:rPr>
          <w:kern w:val="0"/>
          <w14:ligatures w14:val="none"/>
        </w:rPr>
        <w:t>3.</w:t>
      </w:r>
      <w:r w:rsidRPr="00441795">
        <w:t xml:space="preserve"> Each activity contributed a different layer of understanding, and the model brings these layers together in a coherent structure.</w:t>
      </w:r>
    </w:p>
    <w:p w14:paraId="26AC4B69" w14:textId="1EEB6DE5" w:rsidR="00023B7E" w:rsidRPr="002E187D" w:rsidRDefault="00023B7E" w:rsidP="00023B7E">
      <w:pPr>
        <w:rPr>
          <w:rStyle w:val="Strong"/>
        </w:rPr>
      </w:pPr>
      <w:r w:rsidRPr="002E187D">
        <w:rPr>
          <w:rStyle w:val="Strong"/>
        </w:rPr>
        <w:t>Foundations from Co</w:t>
      </w:r>
      <w:r w:rsidR="001A1583" w:rsidRPr="002E187D">
        <w:rPr>
          <w:rStyle w:val="Strong"/>
        </w:rPr>
        <w:t>-</w:t>
      </w:r>
      <w:r w:rsidRPr="002E187D">
        <w:rPr>
          <w:rStyle w:val="Strong"/>
        </w:rPr>
        <w:t>Design</w:t>
      </w:r>
      <w:r w:rsidRPr="002E187D">
        <w:rPr>
          <w:rStyle w:val="Strong"/>
          <w:rFonts w:ascii="Arial" w:hAnsi="Arial" w:cs="Arial"/>
        </w:rPr>
        <w:t> </w:t>
      </w:r>
      <w:r w:rsidRPr="002E187D">
        <w:rPr>
          <w:rStyle w:val="Strong"/>
        </w:rPr>
        <w:t>1: Understanding System Constraints</w:t>
      </w:r>
    </w:p>
    <w:p w14:paraId="3AD5C15A" w14:textId="4FAF2BE6" w:rsidR="00023B7E" w:rsidRDefault="00023B7E" w:rsidP="00023B7E">
      <w:r w:rsidRPr="00441795">
        <w:t>Co</w:t>
      </w:r>
      <w:r w:rsidR="001A1583">
        <w:t>-</w:t>
      </w:r>
      <w:r w:rsidR="005652B8">
        <w:t>design</w:t>
      </w:r>
      <w:r w:rsidR="001A1583">
        <w:t xml:space="preserve"> </w:t>
      </w:r>
      <w:r w:rsidRPr="00441795">
        <w:t>1 introduced participants to the standards development process through a game</w:t>
      </w:r>
      <w:r w:rsidR="001A1583">
        <w:t>-</w:t>
      </w:r>
      <w:r w:rsidRPr="00441795">
        <w:t>based learning activity. By simulating real</w:t>
      </w:r>
      <w:r w:rsidR="001B6767">
        <w:t>-</w:t>
      </w:r>
      <w:r w:rsidRPr="00441795">
        <w:t>world decision pathways, committee dynamics, and structural constraints, participants observed how accessibility often fails not because of intent, but because systems are too fragmented or inflexible to support inclusive decision</w:t>
      </w:r>
      <w:r w:rsidRPr="00441795">
        <w:noBreakHyphen/>
        <w:t xml:space="preserve">making. These early insights planted the seeds for thinking about regulation as a </w:t>
      </w:r>
      <w:r w:rsidRPr="002E187D">
        <w:rPr>
          <w:rStyle w:val="Strong"/>
        </w:rPr>
        <w:t>process ecosystem</w:t>
      </w:r>
      <w:r w:rsidRPr="00441795">
        <w:t xml:space="preserve"> rather than a static set of requirements. </w:t>
      </w:r>
    </w:p>
    <w:p w14:paraId="35677B1A" w14:textId="4174D827" w:rsidR="00023B7E" w:rsidRPr="002E187D" w:rsidRDefault="00023B7E" w:rsidP="00023B7E">
      <w:pPr>
        <w:rPr>
          <w:rStyle w:val="Strong"/>
        </w:rPr>
      </w:pPr>
      <w:r w:rsidRPr="002E187D">
        <w:rPr>
          <w:rStyle w:val="Strong"/>
        </w:rPr>
        <w:t>Insights from Co</w:t>
      </w:r>
      <w:r w:rsidR="001B6767" w:rsidRPr="002E187D">
        <w:rPr>
          <w:rStyle w:val="Strong"/>
        </w:rPr>
        <w:t>-</w:t>
      </w:r>
      <w:r w:rsidRPr="002E187D">
        <w:rPr>
          <w:rStyle w:val="Strong"/>
        </w:rPr>
        <w:t>Research</w:t>
      </w:r>
      <w:r w:rsidRPr="002E187D">
        <w:rPr>
          <w:rStyle w:val="Strong"/>
          <w:rFonts w:ascii="Arial" w:hAnsi="Arial" w:cs="Arial"/>
        </w:rPr>
        <w:t> </w:t>
      </w:r>
      <w:r w:rsidRPr="002E187D">
        <w:rPr>
          <w:rStyle w:val="Strong"/>
        </w:rPr>
        <w:t>2: Barriers Become Themes</w:t>
      </w:r>
    </w:p>
    <w:p w14:paraId="5DEA7361" w14:textId="6352E29F" w:rsidR="00023B7E" w:rsidRDefault="00023B7E" w:rsidP="00023B7E">
      <w:r w:rsidRPr="00441795">
        <w:t>Co</w:t>
      </w:r>
      <w:r w:rsidR="00292E4F">
        <w:t>-</w:t>
      </w:r>
      <w:r w:rsidR="005652B8">
        <w:t>r</w:t>
      </w:r>
      <w:r w:rsidR="005652B8" w:rsidRPr="00441795">
        <w:t>esearch</w:t>
      </w:r>
      <w:r w:rsidR="005652B8" w:rsidRPr="00441795">
        <w:rPr>
          <w:rFonts w:ascii="Arial" w:hAnsi="Arial" w:cs="Arial"/>
        </w:rPr>
        <w:t> </w:t>
      </w:r>
      <w:r w:rsidR="005652B8" w:rsidRPr="00441795">
        <w:t>2</w:t>
      </w:r>
      <w:r w:rsidRPr="00441795">
        <w:t xml:space="preserve"> generated over twenty recurring themes that revealed systemic patterns of exclusion: fragmented assistive technology compatibility, inaccessible updates, lack of early planning, limited involvement of people with disabilities, and rigid standards that cannot adapt to rapid technological change. These themes showed that organi</w:t>
      </w:r>
      <w:r w:rsidR="00204289">
        <w:t>z</w:t>
      </w:r>
      <w:r w:rsidRPr="00441795">
        <w:t>ational gaps</w:t>
      </w:r>
      <w:r w:rsidR="00EC61FE">
        <w:t xml:space="preserve"> — </w:t>
      </w:r>
      <w:r w:rsidRPr="00441795">
        <w:t>not technical specifications</w:t>
      </w:r>
      <w:r w:rsidR="00EC61FE">
        <w:t xml:space="preserve"> — </w:t>
      </w:r>
      <w:r w:rsidRPr="00441795">
        <w:t>were creating persistent barriers. Each theme corresponded to a missing or inconsistent organi</w:t>
      </w:r>
      <w:r w:rsidR="00A174BE">
        <w:t>z</w:t>
      </w:r>
      <w:r w:rsidRPr="00441795">
        <w:t>ational practice, such as risk assessment, testing protocols, documentation, or governance oversight</w:t>
      </w:r>
    </w:p>
    <w:p w14:paraId="06592F67" w14:textId="77777777" w:rsidR="00023B7E" w:rsidRPr="00441795" w:rsidRDefault="00023B7E" w:rsidP="00023B7E">
      <w:r w:rsidRPr="00441795">
        <w:t>These themes became the conceptual starting point for the model’s eventual dimensions.</w:t>
      </w:r>
    </w:p>
    <w:p w14:paraId="267C29C2" w14:textId="62FE129D" w:rsidR="00023B7E" w:rsidRPr="002E187D" w:rsidRDefault="00023B7E" w:rsidP="00023B7E">
      <w:pPr>
        <w:rPr>
          <w:rStyle w:val="Strong"/>
        </w:rPr>
      </w:pPr>
      <w:r w:rsidRPr="002E187D">
        <w:rPr>
          <w:rStyle w:val="Strong"/>
        </w:rPr>
        <w:t>Contribution of Co</w:t>
      </w:r>
      <w:r w:rsidR="0031654E" w:rsidRPr="002E187D">
        <w:rPr>
          <w:rStyle w:val="Strong"/>
        </w:rPr>
        <w:t>-</w:t>
      </w:r>
      <w:r w:rsidRPr="002E187D">
        <w:rPr>
          <w:rStyle w:val="Strong"/>
        </w:rPr>
        <w:t>Research</w:t>
      </w:r>
      <w:r w:rsidRPr="002E187D">
        <w:rPr>
          <w:rStyle w:val="Strong"/>
          <w:rFonts w:ascii="Arial" w:hAnsi="Arial" w:cs="Arial"/>
        </w:rPr>
        <w:t> </w:t>
      </w:r>
      <w:r w:rsidRPr="002E187D">
        <w:rPr>
          <w:rStyle w:val="Strong"/>
        </w:rPr>
        <w:t>3: From Ideas to Systems Thinking</w:t>
      </w:r>
    </w:p>
    <w:p w14:paraId="045AB8D1" w14:textId="2DAA6FED" w:rsidR="00023B7E" w:rsidRPr="00441795" w:rsidRDefault="00023B7E" w:rsidP="00023B7E">
      <w:r w:rsidRPr="00441795">
        <w:t xml:space="preserve">Building on the </w:t>
      </w:r>
      <w:r w:rsidR="005652B8">
        <w:t>c</w:t>
      </w:r>
      <w:r w:rsidR="005652B8" w:rsidRPr="00441795">
        <w:t>o</w:t>
      </w:r>
      <w:r w:rsidR="00A7435E">
        <w:t>-</w:t>
      </w:r>
      <w:r w:rsidR="005652B8">
        <w:t>r</w:t>
      </w:r>
      <w:r w:rsidR="005652B8" w:rsidRPr="00441795">
        <w:t>esearch</w:t>
      </w:r>
      <w:r w:rsidR="005652B8" w:rsidRPr="00441795">
        <w:rPr>
          <w:rFonts w:ascii="Arial" w:hAnsi="Arial" w:cs="Arial"/>
        </w:rPr>
        <w:t> </w:t>
      </w:r>
      <w:r w:rsidR="005652B8" w:rsidRPr="00441795">
        <w:t xml:space="preserve">2 </w:t>
      </w:r>
      <w:r w:rsidRPr="00441795">
        <w:t xml:space="preserve">themes, </w:t>
      </w:r>
      <w:r w:rsidR="005652B8">
        <w:t>c</w:t>
      </w:r>
      <w:r w:rsidR="005652B8" w:rsidRPr="00441795">
        <w:t>o</w:t>
      </w:r>
      <w:r w:rsidR="00A7435E">
        <w:t>-</w:t>
      </w:r>
      <w:r w:rsidR="005652B8">
        <w:t>r</w:t>
      </w:r>
      <w:r w:rsidR="005652B8" w:rsidRPr="00441795">
        <w:t>esearch</w:t>
      </w:r>
      <w:r w:rsidR="005652B8" w:rsidRPr="00441795">
        <w:rPr>
          <w:rFonts w:ascii="Arial" w:hAnsi="Arial" w:cs="Arial"/>
        </w:rPr>
        <w:t> </w:t>
      </w:r>
      <w:r w:rsidR="005652B8" w:rsidRPr="00441795">
        <w:t xml:space="preserve">3 </w:t>
      </w:r>
      <w:r w:rsidRPr="00441795">
        <w:t>generated eleven approach ideas that pointed clearly toward regulating processes rather than outputs. Among these were calls for process</w:t>
      </w:r>
      <w:r w:rsidRPr="00441795">
        <w:noBreakHyphen/>
        <w:t>based certification, harmoni</w:t>
      </w:r>
      <w:r w:rsidR="00A7435E">
        <w:t>z</w:t>
      </w:r>
      <w:r w:rsidRPr="00441795">
        <w:t>ation across jurisdictions, structured involvement of people with disabilities, support for SMEs, and lifecycle</w:t>
      </w:r>
      <w:r w:rsidRPr="00441795">
        <w:noBreakHyphen/>
        <w:t>based oversight</w:t>
      </w:r>
      <w:r>
        <w:t>.</w:t>
      </w:r>
    </w:p>
    <w:p w14:paraId="2770EC64" w14:textId="2688F910" w:rsidR="00023B7E" w:rsidRPr="00441795" w:rsidRDefault="00FB440E" w:rsidP="00023B7E">
      <w:r w:rsidRPr="00441795">
        <w:t>Co</w:t>
      </w:r>
      <w:r>
        <w:t>-</w:t>
      </w:r>
      <w:r w:rsidR="003F3FFD">
        <w:t>r</w:t>
      </w:r>
      <w:r w:rsidR="003F3FFD" w:rsidRPr="00441795">
        <w:t>esearch</w:t>
      </w:r>
      <w:r w:rsidR="00D8703B">
        <w:rPr>
          <w:rFonts w:ascii="Arial" w:hAnsi="Arial" w:cs="Arial"/>
        </w:rPr>
        <w:t xml:space="preserve"> </w:t>
      </w:r>
      <w:r w:rsidRPr="00441795">
        <w:t>3</w:t>
      </w:r>
      <w:r w:rsidR="00023B7E" w:rsidRPr="00441795">
        <w:t xml:space="preserve"> was also the moment whe</w:t>
      </w:r>
      <w:r w:rsidR="00D8703B">
        <w:t>n</w:t>
      </w:r>
      <w:r w:rsidR="00023B7E" w:rsidRPr="00441795">
        <w:t xml:space="preserve"> participants began thinking in systems: linking governance to planning, planning to development, development to testing, and testing to monitoring. This system</w:t>
      </w:r>
      <w:r w:rsidR="00436A12">
        <w:t>’</w:t>
      </w:r>
      <w:r w:rsidR="00023B7E" w:rsidRPr="00441795">
        <w:t>s</w:t>
      </w:r>
      <w:r w:rsidR="00023B7E" w:rsidRPr="00441795">
        <w:noBreakHyphen/>
        <w:t>orientation directly shaped the model’s structure and its focus on integrated organi</w:t>
      </w:r>
      <w:r w:rsidR="00436A12">
        <w:t>z</w:t>
      </w:r>
      <w:r w:rsidR="00023B7E" w:rsidRPr="00441795">
        <w:t>ational capability.</w:t>
      </w:r>
    </w:p>
    <w:p w14:paraId="3229703A" w14:textId="2946922A" w:rsidR="00023B7E" w:rsidRPr="00441795" w:rsidRDefault="00023B7E" w:rsidP="00757408">
      <w:pPr>
        <w:pStyle w:val="Heading3"/>
      </w:pPr>
      <w:bookmarkStart w:id="35" w:name="_Toc228377616"/>
      <w:r w:rsidRPr="00441795">
        <w:t xml:space="preserve">From </w:t>
      </w:r>
      <w:r w:rsidR="00731F72">
        <w:t>t</w:t>
      </w:r>
      <w:r w:rsidRPr="00441795">
        <w:t xml:space="preserve">hemes to </w:t>
      </w:r>
      <w:r w:rsidR="00731F72">
        <w:t>m</w:t>
      </w:r>
      <w:r w:rsidRPr="00441795">
        <w:t xml:space="preserve">odel </w:t>
      </w:r>
      <w:r w:rsidR="00731F72">
        <w:t>d</w:t>
      </w:r>
      <w:r w:rsidRPr="00441795">
        <w:t>imensions</w:t>
      </w:r>
      <w:bookmarkEnd w:id="35"/>
    </w:p>
    <w:p w14:paraId="7AC327E0" w14:textId="4CE3D226" w:rsidR="00023B7E" w:rsidRPr="00441795" w:rsidRDefault="00023B7E" w:rsidP="00023B7E">
      <w:r w:rsidRPr="00441795">
        <w:t xml:space="preserve">During </w:t>
      </w:r>
      <w:r w:rsidR="003F3FFD">
        <w:t>c</w:t>
      </w:r>
      <w:r w:rsidR="003F3FFD" w:rsidRPr="00441795">
        <w:t>o</w:t>
      </w:r>
      <w:r w:rsidR="00053F49">
        <w:t>-</w:t>
      </w:r>
      <w:r w:rsidR="003F3FFD">
        <w:t>research</w:t>
      </w:r>
      <w:r w:rsidR="003F3FFD">
        <w:rPr>
          <w:rFonts w:ascii="Arial" w:hAnsi="Arial" w:cs="Arial"/>
        </w:rPr>
        <w:t xml:space="preserve"> </w:t>
      </w:r>
      <w:r w:rsidRPr="00441795">
        <w:t xml:space="preserve">4, the </w:t>
      </w:r>
      <w:r w:rsidR="000B3E53">
        <w:t>working group</w:t>
      </w:r>
      <w:r w:rsidRPr="00441795">
        <w:t xml:space="preserve">s translated insights from </w:t>
      </w:r>
      <w:r w:rsidR="003F3FFD">
        <w:t>co</w:t>
      </w:r>
      <w:r w:rsidR="00053F49">
        <w:t>-</w:t>
      </w:r>
      <w:r w:rsidR="003F3FFD">
        <w:t xml:space="preserve">research </w:t>
      </w:r>
      <w:r w:rsidRPr="00441795">
        <w:t>2 and 3 into a structured model. They identified seven dimensions that reflect the central organi</w:t>
      </w:r>
      <w:r w:rsidR="00A12A31">
        <w:t>z</w:t>
      </w:r>
      <w:r w:rsidRPr="00441795">
        <w:t>ational capabilities needed to sustain accessibility over time:</w:t>
      </w:r>
    </w:p>
    <w:p w14:paraId="2BDDAF2B" w14:textId="77777777" w:rsidR="00023B7E" w:rsidRPr="00441795" w:rsidRDefault="00023B7E" w:rsidP="00950038">
      <w:pPr>
        <w:pStyle w:val="ListParagraph"/>
        <w:numPr>
          <w:ilvl w:val="0"/>
          <w:numId w:val="49"/>
        </w:numPr>
      </w:pPr>
      <w:r w:rsidRPr="00441795">
        <w:t>Governance and Leadership</w:t>
      </w:r>
    </w:p>
    <w:p w14:paraId="7295C296" w14:textId="77777777" w:rsidR="00023B7E" w:rsidRPr="00441795" w:rsidRDefault="00023B7E" w:rsidP="00950038">
      <w:pPr>
        <w:pStyle w:val="ListParagraph"/>
        <w:numPr>
          <w:ilvl w:val="0"/>
          <w:numId w:val="49"/>
        </w:numPr>
      </w:pPr>
      <w:r w:rsidRPr="00441795">
        <w:t>Planning and Integration</w:t>
      </w:r>
    </w:p>
    <w:p w14:paraId="7656D6A5" w14:textId="77777777" w:rsidR="00023B7E" w:rsidRPr="00441795" w:rsidRDefault="00023B7E" w:rsidP="00950038">
      <w:pPr>
        <w:pStyle w:val="ListParagraph"/>
        <w:numPr>
          <w:ilvl w:val="0"/>
          <w:numId w:val="49"/>
        </w:numPr>
      </w:pPr>
      <w:r w:rsidRPr="00441795">
        <w:t>Inclusive Design</w:t>
      </w:r>
    </w:p>
    <w:p w14:paraId="7C757658" w14:textId="77777777" w:rsidR="00023B7E" w:rsidRPr="00441795" w:rsidRDefault="00023B7E" w:rsidP="00950038">
      <w:pPr>
        <w:pStyle w:val="ListParagraph"/>
        <w:numPr>
          <w:ilvl w:val="0"/>
          <w:numId w:val="49"/>
        </w:numPr>
      </w:pPr>
      <w:r w:rsidRPr="00441795">
        <w:t>Development, Testing, and Feedback</w:t>
      </w:r>
    </w:p>
    <w:p w14:paraId="4149F84B" w14:textId="77777777" w:rsidR="00023B7E" w:rsidRPr="00441795" w:rsidRDefault="00023B7E" w:rsidP="00950038">
      <w:pPr>
        <w:pStyle w:val="ListParagraph"/>
        <w:numPr>
          <w:ilvl w:val="0"/>
          <w:numId w:val="49"/>
        </w:numPr>
      </w:pPr>
      <w:r w:rsidRPr="00441795">
        <w:t>Procurement and Vendor Management</w:t>
      </w:r>
    </w:p>
    <w:p w14:paraId="4DC7257E" w14:textId="77777777" w:rsidR="00023B7E" w:rsidRPr="00441795" w:rsidRDefault="00023B7E" w:rsidP="00950038">
      <w:pPr>
        <w:pStyle w:val="ListParagraph"/>
        <w:numPr>
          <w:ilvl w:val="0"/>
          <w:numId w:val="49"/>
        </w:numPr>
      </w:pPr>
      <w:r w:rsidRPr="00441795">
        <w:t>Documentation, Training, and Knowledge</w:t>
      </w:r>
    </w:p>
    <w:p w14:paraId="6BF64137" w14:textId="77777777" w:rsidR="00023B7E" w:rsidRPr="00441795" w:rsidRDefault="00023B7E" w:rsidP="00950038">
      <w:pPr>
        <w:pStyle w:val="ListParagraph"/>
        <w:numPr>
          <w:ilvl w:val="0"/>
          <w:numId w:val="49"/>
        </w:numPr>
      </w:pPr>
      <w:r w:rsidRPr="00441795">
        <w:t>Monitoring and Improvement</w:t>
      </w:r>
    </w:p>
    <w:p w14:paraId="6130D124" w14:textId="156B512D" w:rsidR="00023B7E" w:rsidRPr="00441795" w:rsidRDefault="00023B7E" w:rsidP="00023B7E">
      <w:r w:rsidRPr="00441795">
        <w:t xml:space="preserve">These dimensions map directly to the types of failures described by participants in </w:t>
      </w:r>
      <w:r w:rsidR="007B5AFE">
        <w:t>co</w:t>
      </w:r>
      <w:r w:rsidR="00053F49">
        <w:t>-</w:t>
      </w:r>
      <w:r w:rsidR="007B5AFE">
        <w:t>research</w:t>
      </w:r>
      <w:r w:rsidR="00053F49">
        <w:t xml:space="preserve"> </w:t>
      </w:r>
      <w:r w:rsidR="00053F49" w:rsidRPr="00441795">
        <w:t xml:space="preserve">2 </w:t>
      </w:r>
      <w:r w:rsidR="00EC61FE">
        <w:t xml:space="preserve"> — </w:t>
      </w:r>
      <w:r w:rsidRPr="00441795">
        <w:t>failures caused by inconsistent planning, inaccessible procurement, gaps in testing, lack of documentation, or missing organi</w:t>
      </w:r>
      <w:r w:rsidR="00AC212A">
        <w:t>z</w:t>
      </w:r>
      <w:r w:rsidRPr="00441795">
        <w:t>ational commitment</w:t>
      </w:r>
      <w:r w:rsidR="00EC61FE">
        <w:t xml:space="preserve"> — </w:t>
      </w:r>
      <w:r w:rsidRPr="00441795">
        <w:t xml:space="preserve">and to the opportunities described in </w:t>
      </w:r>
      <w:r w:rsidR="007B5AFE">
        <w:t>co</w:t>
      </w:r>
      <w:r w:rsidR="00AC212A">
        <w:t>-</w:t>
      </w:r>
      <w:r w:rsidR="0035543A">
        <w:t xml:space="preserve">research </w:t>
      </w:r>
      <w:r w:rsidRPr="00441795">
        <w:t xml:space="preserve">3. </w:t>
      </w:r>
    </w:p>
    <w:p w14:paraId="28D43D27" w14:textId="56CE285F" w:rsidR="00023B7E" w:rsidRPr="00441795" w:rsidRDefault="00023B7E" w:rsidP="00023B7E">
      <w:r w:rsidRPr="00441795">
        <w:t>To support practical use, each dimension was structured into maturity levels ranging from Inactive to Optimi</w:t>
      </w:r>
      <w:r w:rsidR="00AC212A">
        <w:t>z</w:t>
      </w:r>
      <w:r w:rsidRPr="00441795">
        <w:t>ing, enabling organi</w:t>
      </w:r>
      <w:r w:rsidR="00AC212A">
        <w:t>z</w:t>
      </w:r>
      <w:r w:rsidRPr="00441795">
        <w:t>ations to demonstrate progress and regulators to assess long</w:t>
      </w:r>
      <w:r w:rsidR="00AC212A">
        <w:t>-</w:t>
      </w:r>
      <w:r w:rsidRPr="00441795">
        <w:t>term capability rather than one</w:t>
      </w:r>
      <w:r w:rsidRPr="00441795">
        <w:noBreakHyphen/>
        <w:t>time compliance.</w:t>
      </w:r>
    </w:p>
    <w:p w14:paraId="713ACA4C" w14:textId="1CADAF88" w:rsidR="00023B7E" w:rsidRPr="00441795" w:rsidRDefault="00023B7E" w:rsidP="00757408">
      <w:pPr>
        <w:pStyle w:val="Heading3"/>
      </w:pPr>
      <w:bookmarkStart w:id="36" w:name="_Toc228377617"/>
      <w:r w:rsidRPr="00441795">
        <w:t>Overview of the Process</w:t>
      </w:r>
      <w:r w:rsidRPr="00441795">
        <w:noBreakHyphen/>
        <w:t>Based Compliance Model</w:t>
      </w:r>
      <w:bookmarkEnd w:id="36"/>
    </w:p>
    <w:p w14:paraId="776FAA3C" w14:textId="54FB6C6E" w:rsidR="00023B7E" w:rsidRPr="00441795" w:rsidRDefault="00023B7E" w:rsidP="00023B7E">
      <w:r w:rsidRPr="00441795">
        <w:t>The Process</w:t>
      </w:r>
      <w:r w:rsidRPr="00441795">
        <w:noBreakHyphen/>
        <w:t>Based Compliance Model offers an alternative to snapshot</w:t>
      </w:r>
      <w:r w:rsidRPr="00441795">
        <w:noBreakHyphen/>
        <w:t>based accessibility evaluation by focusing on how organi</w:t>
      </w:r>
      <w:r w:rsidR="00CE3BB8">
        <w:t>z</w:t>
      </w:r>
      <w:r w:rsidRPr="00441795">
        <w:t>ations work, not only on what they produce. It evaluates the quality and consistency of organi</w:t>
      </w:r>
      <w:r w:rsidR="00CE3BB8">
        <w:t>z</w:t>
      </w:r>
      <w:r w:rsidRPr="00441795">
        <w:t>ational processes across the full digital lifecycle, including:</w:t>
      </w:r>
    </w:p>
    <w:p w14:paraId="11E2BDE8" w14:textId="77777777" w:rsidR="00023B7E" w:rsidRPr="00441795" w:rsidRDefault="00023B7E" w:rsidP="00950038">
      <w:pPr>
        <w:pStyle w:val="ListParagraph"/>
        <w:numPr>
          <w:ilvl w:val="0"/>
          <w:numId w:val="53"/>
        </w:numPr>
      </w:pPr>
      <w:r w:rsidRPr="00441795">
        <w:t>Decision</w:t>
      </w:r>
      <w:r w:rsidRPr="00441795">
        <w:noBreakHyphen/>
        <w:t>making and accountability mechanisms</w:t>
      </w:r>
    </w:p>
    <w:p w14:paraId="429C155E" w14:textId="77777777" w:rsidR="00023B7E" w:rsidRPr="00441795" w:rsidRDefault="00023B7E" w:rsidP="00950038">
      <w:pPr>
        <w:pStyle w:val="ListParagraph"/>
        <w:numPr>
          <w:ilvl w:val="0"/>
          <w:numId w:val="53"/>
        </w:numPr>
      </w:pPr>
      <w:r w:rsidRPr="00441795">
        <w:t>Early planning and integration of accessibility</w:t>
      </w:r>
    </w:p>
    <w:p w14:paraId="78EC97CE" w14:textId="77777777" w:rsidR="00023B7E" w:rsidRPr="00441795" w:rsidRDefault="00023B7E" w:rsidP="00950038">
      <w:pPr>
        <w:pStyle w:val="ListParagraph"/>
        <w:numPr>
          <w:ilvl w:val="0"/>
          <w:numId w:val="53"/>
        </w:numPr>
      </w:pPr>
      <w:r w:rsidRPr="00441795">
        <w:t>Inclusive design and development practices</w:t>
      </w:r>
    </w:p>
    <w:p w14:paraId="27889FD1" w14:textId="77777777" w:rsidR="00023B7E" w:rsidRPr="00441795" w:rsidRDefault="00023B7E" w:rsidP="00950038">
      <w:pPr>
        <w:pStyle w:val="ListParagraph"/>
        <w:numPr>
          <w:ilvl w:val="0"/>
          <w:numId w:val="53"/>
        </w:numPr>
      </w:pPr>
      <w:r w:rsidRPr="00441795">
        <w:t>Testing, feedback, and validation with people with disabilities</w:t>
      </w:r>
    </w:p>
    <w:p w14:paraId="3F67D0A5" w14:textId="77777777" w:rsidR="00023B7E" w:rsidRPr="00441795" w:rsidRDefault="00023B7E" w:rsidP="00950038">
      <w:pPr>
        <w:pStyle w:val="ListParagraph"/>
        <w:numPr>
          <w:ilvl w:val="0"/>
          <w:numId w:val="53"/>
        </w:numPr>
      </w:pPr>
      <w:r w:rsidRPr="00441795">
        <w:t>Procurement and vendor oversight</w:t>
      </w:r>
    </w:p>
    <w:p w14:paraId="0CBC1ADE" w14:textId="77777777" w:rsidR="00023B7E" w:rsidRPr="00441795" w:rsidRDefault="00023B7E" w:rsidP="00950038">
      <w:pPr>
        <w:pStyle w:val="ListParagraph"/>
        <w:numPr>
          <w:ilvl w:val="0"/>
          <w:numId w:val="53"/>
        </w:numPr>
      </w:pPr>
      <w:r w:rsidRPr="00441795">
        <w:t>Training, documentation, and knowledge management</w:t>
      </w:r>
    </w:p>
    <w:p w14:paraId="275F70B8" w14:textId="231AAE27" w:rsidR="00023B7E" w:rsidRPr="00441795" w:rsidRDefault="00023B7E" w:rsidP="00950038">
      <w:pPr>
        <w:pStyle w:val="ListParagraph"/>
        <w:numPr>
          <w:ilvl w:val="0"/>
          <w:numId w:val="53"/>
        </w:numPr>
      </w:pPr>
      <w:r w:rsidRPr="00441795">
        <w:t xml:space="preserve">Monitoring and continuous improvement systems </w:t>
      </w:r>
    </w:p>
    <w:p w14:paraId="137413EB" w14:textId="77777777" w:rsidR="00023B7E" w:rsidRPr="00441795" w:rsidRDefault="00023B7E" w:rsidP="00023B7E">
      <w:r w:rsidRPr="00441795">
        <w:t xml:space="preserve">This approach responds </w:t>
      </w:r>
      <w:r>
        <w:t>to the challenges at the core of</w:t>
      </w:r>
      <w:r w:rsidRPr="00441795">
        <w:t xml:space="preserve"> the project:</w:t>
      </w:r>
    </w:p>
    <w:p w14:paraId="672CE660" w14:textId="77777777" w:rsidR="00023B7E" w:rsidRPr="00441795" w:rsidRDefault="00023B7E" w:rsidP="008274C4">
      <w:pPr>
        <w:pStyle w:val="ListParagraph"/>
        <w:numPr>
          <w:ilvl w:val="0"/>
          <w:numId w:val="61"/>
        </w:numPr>
      </w:pPr>
      <w:r w:rsidRPr="00441795">
        <w:rPr>
          <w:b/>
          <w:bCs/>
        </w:rPr>
        <w:t>Diversity of accessibility needs</w:t>
      </w:r>
      <w:r w:rsidRPr="00441795">
        <w:t xml:space="preserve"> → addressed by flexible, adaptive processes</w:t>
      </w:r>
    </w:p>
    <w:p w14:paraId="408EE012" w14:textId="77777777" w:rsidR="00023B7E" w:rsidRPr="00441795" w:rsidRDefault="00023B7E" w:rsidP="008274C4">
      <w:pPr>
        <w:pStyle w:val="ListParagraph"/>
        <w:numPr>
          <w:ilvl w:val="0"/>
          <w:numId w:val="61"/>
        </w:numPr>
      </w:pPr>
      <w:r w:rsidRPr="00441795">
        <w:rPr>
          <w:b/>
          <w:bCs/>
        </w:rPr>
        <w:t>Rapid technological change</w:t>
      </w:r>
      <w:r w:rsidRPr="00441795">
        <w:t xml:space="preserve"> → addressed by continuous monitoring and improvement</w:t>
      </w:r>
    </w:p>
    <w:p w14:paraId="4436DB4B" w14:textId="77777777" w:rsidR="00023B7E" w:rsidRPr="00441795" w:rsidRDefault="00023B7E" w:rsidP="008274C4">
      <w:pPr>
        <w:pStyle w:val="ListParagraph"/>
        <w:numPr>
          <w:ilvl w:val="0"/>
          <w:numId w:val="61"/>
        </w:numPr>
      </w:pPr>
      <w:r w:rsidRPr="00441795">
        <w:rPr>
          <w:b/>
          <w:bCs/>
        </w:rPr>
        <w:t>Interoperability issues</w:t>
      </w:r>
      <w:r w:rsidRPr="00441795">
        <w:t xml:space="preserve"> → addressed by procurement and vendor expectations</w:t>
      </w:r>
    </w:p>
    <w:p w14:paraId="0787B466" w14:textId="77777777" w:rsidR="00023B7E" w:rsidRPr="00441795" w:rsidRDefault="00023B7E" w:rsidP="008274C4">
      <w:pPr>
        <w:pStyle w:val="ListParagraph"/>
        <w:numPr>
          <w:ilvl w:val="0"/>
          <w:numId w:val="61"/>
        </w:numPr>
      </w:pPr>
      <w:r w:rsidRPr="00441795">
        <w:rPr>
          <w:b/>
          <w:bCs/>
        </w:rPr>
        <w:t>Innovation constraints</w:t>
      </w:r>
      <w:r w:rsidRPr="00441795">
        <w:t xml:space="preserve"> → addressed through early integration and iterative practices</w:t>
      </w:r>
    </w:p>
    <w:p w14:paraId="7C2072F6" w14:textId="77777777" w:rsidR="00023B7E" w:rsidRPr="00441795" w:rsidRDefault="00023B7E" w:rsidP="008274C4">
      <w:pPr>
        <w:pStyle w:val="ListParagraph"/>
        <w:numPr>
          <w:ilvl w:val="0"/>
          <w:numId w:val="61"/>
        </w:numPr>
      </w:pPr>
      <w:r w:rsidRPr="00441795">
        <w:rPr>
          <w:b/>
          <w:bCs/>
        </w:rPr>
        <w:t>Disincentives for compliance</w:t>
      </w:r>
      <w:r w:rsidRPr="00441795">
        <w:t xml:space="preserve"> → addressed by evaluating progress, not just outcomes</w:t>
      </w:r>
    </w:p>
    <w:p w14:paraId="03E73345" w14:textId="3815525D" w:rsidR="00023B7E" w:rsidRPr="00441795" w:rsidRDefault="00023B7E" w:rsidP="008274C4">
      <w:pPr>
        <w:pStyle w:val="ListParagraph"/>
        <w:numPr>
          <w:ilvl w:val="0"/>
          <w:numId w:val="61"/>
        </w:numPr>
      </w:pPr>
      <w:r w:rsidRPr="00441795">
        <w:rPr>
          <w:b/>
          <w:bCs/>
        </w:rPr>
        <w:t>Limited inclusion of people with disabilities</w:t>
      </w:r>
      <w:r w:rsidRPr="00441795">
        <w:t xml:space="preserve"> → addressed through structured participation requirements </w:t>
      </w:r>
    </w:p>
    <w:p w14:paraId="57A680C2" w14:textId="60F1DED3" w:rsidR="00023B7E" w:rsidRPr="00441795" w:rsidRDefault="00023B7E" w:rsidP="00023B7E">
      <w:r w:rsidRPr="00441795">
        <w:t>The model complements existing standards by strengthening the systems that enable organi</w:t>
      </w:r>
      <w:r w:rsidR="0041481B">
        <w:t>z</w:t>
      </w:r>
      <w:r w:rsidRPr="00441795">
        <w:t>ations to meet and maintain those standards over time.</w:t>
      </w:r>
    </w:p>
    <w:p w14:paraId="29A67023" w14:textId="409F59DB" w:rsidR="00023B7E" w:rsidRPr="00441795" w:rsidRDefault="00023B7E" w:rsidP="00757408">
      <w:pPr>
        <w:pStyle w:val="Heading3"/>
      </w:pPr>
      <w:bookmarkStart w:id="37" w:name="_Toc228377618"/>
      <w:r w:rsidRPr="00441795">
        <w:t xml:space="preserve">Model </w:t>
      </w:r>
      <w:r w:rsidR="00731F72">
        <w:t>d</w:t>
      </w:r>
      <w:r w:rsidRPr="00441795">
        <w:t xml:space="preserve">imensions and </w:t>
      </w:r>
      <w:r w:rsidR="00731F72">
        <w:t>m</w:t>
      </w:r>
      <w:r w:rsidRPr="00441795">
        <w:t xml:space="preserve">aturity </w:t>
      </w:r>
      <w:r w:rsidR="00731F72">
        <w:t>l</w:t>
      </w:r>
      <w:r w:rsidRPr="00441795">
        <w:t>evels</w:t>
      </w:r>
      <w:bookmarkEnd w:id="37"/>
    </w:p>
    <w:p w14:paraId="7128CA80" w14:textId="77777777" w:rsidR="00023B7E" w:rsidRPr="00441795" w:rsidRDefault="00023B7E" w:rsidP="00023B7E">
      <w:r w:rsidRPr="00441795">
        <w:t>Each of the seven dimensions is supported by a set of indicators and a five</w:t>
      </w:r>
      <w:r w:rsidRPr="00441795">
        <w:noBreakHyphen/>
        <w:t>level maturity scale:</w:t>
      </w:r>
    </w:p>
    <w:p w14:paraId="44ED7DE5" w14:textId="77777777" w:rsidR="00023B7E" w:rsidRPr="00441795" w:rsidRDefault="00023B7E" w:rsidP="00950038">
      <w:pPr>
        <w:pStyle w:val="ListParagraph"/>
        <w:numPr>
          <w:ilvl w:val="0"/>
          <w:numId w:val="51"/>
        </w:numPr>
      </w:pPr>
      <w:r w:rsidRPr="00441795">
        <w:rPr>
          <w:b/>
          <w:bCs/>
        </w:rPr>
        <w:t>Level</w:t>
      </w:r>
      <w:r w:rsidRPr="00441795">
        <w:rPr>
          <w:rFonts w:ascii="Arial" w:hAnsi="Arial" w:cs="Arial"/>
          <w:b/>
          <w:bCs/>
        </w:rPr>
        <w:t> </w:t>
      </w:r>
      <w:r w:rsidRPr="00441795">
        <w:rPr>
          <w:b/>
          <w:bCs/>
        </w:rPr>
        <w:t xml:space="preserve">1 </w:t>
      </w:r>
      <w:r w:rsidRPr="00441795">
        <w:rPr>
          <w:rFonts w:ascii="Aptos" w:hAnsi="Aptos" w:cs="Aptos"/>
          <w:b/>
          <w:bCs/>
        </w:rPr>
        <w:t>–</w:t>
      </w:r>
      <w:r w:rsidRPr="00441795">
        <w:rPr>
          <w:b/>
          <w:bCs/>
        </w:rPr>
        <w:t xml:space="preserve"> Inactive</w:t>
      </w:r>
      <w:r w:rsidRPr="00441795">
        <w:t xml:space="preserve"> (ad hoc, undocumented)</w:t>
      </w:r>
    </w:p>
    <w:p w14:paraId="66039B85" w14:textId="77777777" w:rsidR="00023B7E" w:rsidRPr="00441795" w:rsidRDefault="00023B7E" w:rsidP="00950038">
      <w:pPr>
        <w:pStyle w:val="ListParagraph"/>
        <w:numPr>
          <w:ilvl w:val="0"/>
          <w:numId w:val="51"/>
        </w:numPr>
      </w:pPr>
      <w:r w:rsidRPr="00441795">
        <w:rPr>
          <w:b/>
          <w:bCs/>
        </w:rPr>
        <w:t>Level</w:t>
      </w:r>
      <w:r w:rsidRPr="00441795">
        <w:rPr>
          <w:rFonts w:ascii="Arial" w:hAnsi="Arial" w:cs="Arial"/>
          <w:b/>
          <w:bCs/>
        </w:rPr>
        <w:t> </w:t>
      </w:r>
      <w:r w:rsidRPr="00441795">
        <w:rPr>
          <w:b/>
          <w:bCs/>
        </w:rPr>
        <w:t xml:space="preserve">2 </w:t>
      </w:r>
      <w:r w:rsidRPr="00441795">
        <w:rPr>
          <w:rFonts w:ascii="Aptos" w:hAnsi="Aptos" w:cs="Aptos"/>
          <w:b/>
          <w:bCs/>
        </w:rPr>
        <w:t>–</w:t>
      </w:r>
      <w:r w:rsidRPr="00441795">
        <w:rPr>
          <w:b/>
          <w:bCs/>
        </w:rPr>
        <w:t xml:space="preserve"> Emerging</w:t>
      </w:r>
      <w:r w:rsidRPr="00441795">
        <w:t xml:space="preserve"> (early intent but inconsistent)</w:t>
      </w:r>
    </w:p>
    <w:p w14:paraId="33723BA6" w14:textId="77777777" w:rsidR="00023B7E" w:rsidRPr="00441795" w:rsidRDefault="00023B7E" w:rsidP="00950038">
      <w:pPr>
        <w:pStyle w:val="ListParagraph"/>
        <w:numPr>
          <w:ilvl w:val="0"/>
          <w:numId w:val="51"/>
        </w:numPr>
      </w:pPr>
      <w:r w:rsidRPr="00441795">
        <w:rPr>
          <w:b/>
          <w:bCs/>
        </w:rPr>
        <w:t>Level</w:t>
      </w:r>
      <w:r w:rsidRPr="00441795">
        <w:rPr>
          <w:rFonts w:ascii="Arial" w:hAnsi="Arial" w:cs="Arial"/>
          <w:b/>
          <w:bCs/>
        </w:rPr>
        <w:t> </w:t>
      </w:r>
      <w:r w:rsidRPr="00441795">
        <w:rPr>
          <w:b/>
          <w:bCs/>
        </w:rPr>
        <w:t xml:space="preserve">3 </w:t>
      </w:r>
      <w:r w:rsidRPr="00441795">
        <w:rPr>
          <w:rFonts w:ascii="Aptos" w:hAnsi="Aptos" w:cs="Aptos"/>
          <w:b/>
          <w:bCs/>
        </w:rPr>
        <w:t>–</w:t>
      </w:r>
      <w:r w:rsidRPr="00441795">
        <w:rPr>
          <w:b/>
          <w:bCs/>
        </w:rPr>
        <w:t xml:space="preserve"> Defined</w:t>
      </w:r>
      <w:r w:rsidRPr="00441795">
        <w:t xml:space="preserve"> (documented, repeatable processes)</w:t>
      </w:r>
    </w:p>
    <w:p w14:paraId="40670C39" w14:textId="5C13ED41" w:rsidR="00023B7E" w:rsidRPr="00441795" w:rsidRDefault="00023B7E" w:rsidP="00950038">
      <w:pPr>
        <w:pStyle w:val="ListParagraph"/>
        <w:numPr>
          <w:ilvl w:val="0"/>
          <w:numId w:val="51"/>
        </w:numPr>
      </w:pPr>
      <w:r w:rsidRPr="00441795">
        <w:rPr>
          <w:b/>
          <w:bCs/>
        </w:rPr>
        <w:t>Level</w:t>
      </w:r>
      <w:r w:rsidRPr="00441795">
        <w:rPr>
          <w:rFonts w:ascii="Arial" w:hAnsi="Arial" w:cs="Arial"/>
          <w:b/>
          <w:bCs/>
        </w:rPr>
        <w:t> </w:t>
      </w:r>
      <w:r w:rsidRPr="00441795">
        <w:rPr>
          <w:b/>
          <w:bCs/>
        </w:rPr>
        <w:t xml:space="preserve">4 </w:t>
      </w:r>
      <w:r w:rsidRPr="00441795">
        <w:rPr>
          <w:rFonts w:ascii="Aptos" w:hAnsi="Aptos" w:cs="Aptos"/>
          <w:b/>
          <w:bCs/>
        </w:rPr>
        <w:t>–</w:t>
      </w:r>
      <w:r w:rsidRPr="00441795">
        <w:rPr>
          <w:b/>
          <w:bCs/>
        </w:rPr>
        <w:t xml:space="preserve"> Managed</w:t>
      </w:r>
      <w:r w:rsidRPr="00441795">
        <w:t xml:space="preserve"> (monitored, structured participation, data</w:t>
      </w:r>
      <w:r w:rsidR="00615D7F">
        <w:t>-</w:t>
      </w:r>
      <w:r w:rsidRPr="00441795">
        <w:t>driven decisions)</w:t>
      </w:r>
    </w:p>
    <w:p w14:paraId="4C4CB408" w14:textId="249280CB" w:rsidR="00023B7E" w:rsidRPr="00441795" w:rsidRDefault="00023B7E" w:rsidP="00950038">
      <w:pPr>
        <w:pStyle w:val="ListParagraph"/>
        <w:numPr>
          <w:ilvl w:val="0"/>
          <w:numId w:val="51"/>
        </w:numPr>
      </w:pPr>
      <w:r w:rsidRPr="00441795">
        <w:rPr>
          <w:b/>
          <w:bCs/>
        </w:rPr>
        <w:t>Level</w:t>
      </w:r>
      <w:r w:rsidRPr="00441795">
        <w:rPr>
          <w:rFonts w:ascii="Arial" w:hAnsi="Arial" w:cs="Arial"/>
          <w:b/>
          <w:bCs/>
        </w:rPr>
        <w:t> </w:t>
      </w:r>
      <w:r w:rsidRPr="00441795">
        <w:rPr>
          <w:b/>
          <w:bCs/>
        </w:rPr>
        <w:t xml:space="preserve">5 </w:t>
      </w:r>
      <w:r w:rsidRPr="00441795">
        <w:rPr>
          <w:rFonts w:ascii="Aptos" w:hAnsi="Aptos" w:cs="Aptos"/>
          <w:b/>
          <w:bCs/>
        </w:rPr>
        <w:t>–</w:t>
      </w:r>
      <w:r w:rsidRPr="00441795">
        <w:rPr>
          <w:b/>
          <w:bCs/>
        </w:rPr>
        <w:t xml:space="preserve"> Optimi</w:t>
      </w:r>
      <w:r w:rsidR="00615D7F">
        <w:rPr>
          <w:b/>
          <w:bCs/>
        </w:rPr>
        <w:t>z</w:t>
      </w:r>
      <w:r w:rsidRPr="00441795">
        <w:rPr>
          <w:b/>
          <w:bCs/>
        </w:rPr>
        <w:t>ing</w:t>
      </w:r>
      <w:r w:rsidRPr="00441795">
        <w:t xml:space="preserve"> (continuous improvement, adaptive, shared externally)</w:t>
      </w:r>
    </w:p>
    <w:p w14:paraId="35A38221" w14:textId="44554C09" w:rsidR="00023B7E" w:rsidRDefault="00023B7E" w:rsidP="00023B7E">
      <w:r w:rsidRPr="00441795">
        <w:t>These levels allow organi</w:t>
      </w:r>
      <w:r w:rsidR="00615D7F">
        <w:t>z</w:t>
      </w:r>
      <w:r w:rsidRPr="00441795">
        <w:t>ations to show progress, enable proportional expectations for SMEs, and support regulators in distinguishing between one</w:t>
      </w:r>
      <w:r w:rsidRPr="00441795">
        <w:noBreakHyphen/>
        <w:t xml:space="preserve">time efforts and sustainable capability. </w:t>
      </w:r>
    </w:p>
    <w:p w14:paraId="1C694B70" w14:textId="32199447" w:rsidR="00A15925" w:rsidRDefault="00A15925" w:rsidP="00A15925">
      <w:pPr>
        <w:pStyle w:val="Heading4"/>
      </w:pPr>
      <w:r>
        <w:t>Ex</w:t>
      </w:r>
      <w:r w:rsidR="00291201">
        <w:t>cerpt</w:t>
      </w:r>
      <w:r>
        <w:t xml:space="preserve">: Model requirements for </w:t>
      </w:r>
      <w:r w:rsidRPr="00172CCB">
        <w:t>Accessibility Dimension</w:t>
      </w:r>
      <w:r>
        <w:t xml:space="preserve"> </w:t>
      </w:r>
      <w:r w:rsidR="00657C07">
        <w:t>—</w:t>
      </w:r>
      <w:r>
        <w:t xml:space="preserve"> </w:t>
      </w:r>
      <w:r w:rsidRPr="00172CCB">
        <w:t>Testing and Feedback</w:t>
      </w:r>
    </w:p>
    <w:p w14:paraId="1DFE9A9A" w14:textId="77777777" w:rsidR="00BF2060" w:rsidRDefault="00BF2060" w:rsidP="00BF2060">
      <w:r>
        <w:t xml:space="preserve">Following is an excerpt from the model that details maturity level requirements for the Accessibility Dimension. The full model can be viewed online at </w:t>
      </w:r>
      <w:hyperlink r:id="rId20" w:history="1">
        <w:r w:rsidRPr="00183176">
          <w:rPr>
            <w:rStyle w:val="Hyperlink"/>
          </w:rPr>
          <w:t>https://docs.google.com/spreadsheets/d/1pAe102v9g1rgapx78xLaAWJshTxSwL5GPg__qyUSqA0/edit?usp=sharing</w:t>
        </w:r>
      </w:hyperlink>
      <w:r>
        <w:t xml:space="preserve"> </w:t>
      </w:r>
    </w:p>
    <w:p w14:paraId="0E7FD89D" w14:textId="77777777" w:rsidR="00A15925" w:rsidRPr="009C5ED0" w:rsidRDefault="00A15925" w:rsidP="00A15925">
      <w:pPr>
        <w:pStyle w:val="Heading5"/>
      </w:pPr>
      <w:r w:rsidRPr="009C5ED0">
        <w:t>Level 1 – Inactive</w:t>
      </w:r>
    </w:p>
    <w:tbl>
      <w:tblPr>
        <w:tblStyle w:val="GridTable4-Accent2"/>
        <w:tblW w:w="0" w:type="auto"/>
        <w:tblLook w:val="04A0" w:firstRow="1" w:lastRow="0" w:firstColumn="1" w:lastColumn="0" w:noHBand="0" w:noVBand="1"/>
      </w:tblPr>
      <w:tblGrid>
        <w:gridCol w:w="1875"/>
        <w:gridCol w:w="6953"/>
      </w:tblGrid>
      <w:tr w:rsidR="00122584" w:rsidRPr="009C5ED0" w14:paraId="34A9D31C"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hideMark/>
          </w:tcPr>
          <w:p w14:paraId="59A5B91A" w14:textId="77777777" w:rsidR="00A15925" w:rsidRPr="002E187D" w:rsidRDefault="00A15925">
            <w:pPr>
              <w:spacing w:after="160" w:line="278" w:lineRule="auto"/>
              <w:rPr>
                <w:rStyle w:val="Strong"/>
              </w:rPr>
            </w:pPr>
            <w:r w:rsidRPr="002E187D">
              <w:rPr>
                <w:rStyle w:val="Strong"/>
              </w:rPr>
              <w:t>Category</w:t>
            </w:r>
          </w:p>
        </w:tc>
        <w:tc>
          <w:tcPr>
            <w:tcW w:w="0" w:type="auto"/>
            <w:hideMark/>
          </w:tcPr>
          <w:p w14:paraId="45BB11E2" w14:textId="77777777" w:rsidR="00A15925" w:rsidRPr="002E187D" w:rsidRDefault="00A15925">
            <w:pPr>
              <w:spacing w:after="160" w:line="278" w:lineRule="auto"/>
              <w:cnfStyle w:val="100000000000" w:firstRow="1" w:lastRow="0" w:firstColumn="0" w:lastColumn="0" w:oddVBand="0" w:evenVBand="0" w:oddHBand="0" w:evenHBand="0" w:firstRowFirstColumn="0" w:firstRowLastColumn="0" w:lastRowFirstColumn="0" w:lastRowLastColumn="0"/>
              <w:rPr>
                <w:rStyle w:val="Strong"/>
              </w:rPr>
            </w:pPr>
            <w:r w:rsidRPr="002E187D">
              <w:rPr>
                <w:rStyle w:val="Strong"/>
              </w:rPr>
              <w:t>Content</w:t>
            </w:r>
          </w:p>
        </w:tc>
      </w:tr>
      <w:tr w:rsidR="00122584" w:rsidRPr="009C5ED0" w14:paraId="060B6C2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214A200" w14:textId="77777777" w:rsidR="00A15925" w:rsidRPr="002E187D" w:rsidRDefault="00A15925">
            <w:pPr>
              <w:spacing w:after="160" w:line="278" w:lineRule="auto"/>
              <w:rPr>
                <w:rStyle w:val="Strong"/>
              </w:rPr>
            </w:pPr>
            <w:r w:rsidRPr="002E187D">
              <w:rPr>
                <w:rStyle w:val="Strong"/>
              </w:rPr>
              <w:t>Maturity Level</w:t>
            </w:r>
          </w:p>
        </w:tc>
        <w:tc>
          <w:tcPr>
            <w:tcW w:w="0" w:type="auto"/>
            <w:hideMark/>
          </w:tcPr>
          <w:p w14:paraId="1C97C91F" w14:textId="77777777" w:rsidR="00A15925" w:rsidRPr="009C5ED0" w:rsidRDefault="00A15925">
            <w:pPr>
              <w:spacing w:after="160" w:line="278" w:lineRule="auto"/>
              <w:cnfStyle w:val="000000100000" w:firstRow="0" w:lastRow="0" w:firstColumn="0" w:lastColumn="0" w:oddVBand="0" w:evenVBand="0" w:oddHBand="1" w:evenHBand="0" w:firstRowFirstColumn="0" w:firstRowLastColumn="0" w:lastRowFirstColumn="0" w:lastRowLastColumn="0"/>
            </w:pPr>
            <w:r w:rsidRPr="009C5ED0">
              <w:t>Level 1 – Inactive</w:t>
            </w:r>
          </w:p>
        </w:tc>
      </w:tr>
      <w:tr w:rsidR="00122584" w:rsidRPr="009C5ED0" w14:paraId="6DA4DF4C" w14:textId="77777777">
        <w:tc>
          <w:tcPr>
            <w:cnfStyle w:val="001000000000" w:firstRow="0" w:lastRow="0" w:firstColumn="1" w:lastColumn="0" w:oddVBand="0" w:evenVBand="0" w:oddHBand="0" w:evenHBand="0" w:firstRowFirstColumn="0" w:firstRowLastColumn="0" w:lastRowFirstColumn="0" w:lastRowLastColumn="0"/>
            <w:tcW w:w="0" w:type="auto"/>
            <w:hideMark/>
          </w:tcPr>
          <w:p w14:paraId="7F3FD47F" w14:textId="77777777" w:rsidR="00A15925" w:rsidRPr="002E187D" w:rsidRDefault="00A15925">
            <w:pPr>
              <w:spacing w:after="160" w:line="278" w:lineRule="auto"/>
              <w:rPr>
                <w:rStyle w:val="Strong"/>
              </w:rPr>
            </w:pPr>
            <w:r w:rsidRPr="002E187D">
              <w:rPr>
                <w:rStyle w:val="Strong"/>
              </w:rPr>
              <w:t>Characteristics</w:t>
            </w:r>
          </w:p>
        </w:tc>
        <w:tc>
          <w:tcPr>
            <w:tcW w:w="0" w:type="auto"/>
            <w:hideMark/>
          </w:tcPr>
          <w:p w14:paraId="4EC81A46" w14:textId="77777777" w:rsidR="00A15925" w:rsidRPr="009C5ED0" w:rsidRDefault="00A15925">
            <w:pPr>
              <w:spacing w:after="160" w:line="278" w:lineRule="auto"/>
              <w:cnfStyle w:val="000000000000" w:firstRow="0" w:lastRow="0" w:firstColumn="0" w:lastColumn="0" w:oddVBand="0" w:evenVBand="0" w:oddHBand="0" w:evenHBand="0" w:firstRowFirstColumn="0" w:firstRowLastColumn="0" w:lastRowFirstColumn="0" w:lastRowLastColumn="0"/>
            </w:pPr>
            <w:r w:rsidRPr="009C5ED0">
              <w:t>No systematic testing</w:t>
            </w:r>
          </w:p>
        </w:tc>
      </w:tr>
      <w:tr w:rsidR="00122584" w:rsidRPr="009C5ED0" w14:paraId="21262D9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91747B7" w14:textId="77777777" w:rsidR="00A15925" w:rsidRPr="002E187D" w:rsidRDefault="00A15925">
            <w:pPr>
              <w:spacing w:after="160" w:line="278" w:lineRule="auto"/>
              <w:rPr>
                <w:rStyle w:val="Strong"/>
              </w:rPr>
            </w:pPr>
            <w:r w:rsidRPr="002E187D">
              <w:rPr>
                <w:rStyle w:val="Strong"/>
              </w:rPr>
              <w:t>Evidence Thresholds</w:t>
            </w:r>
          </w:p>
        </w:tc>
        <w:tc>
          <w:tcPr>
            <w:tcW w:w="0" w:type="auto"/>
            <w:hideMark/>
          </w:tcPr>
          <w:p w14:paraId="3D2720E8" w14:textId="77777777" w:rsidR="00A15925" w:rsidRPr="009C5ED0" w:rsidRDefault="00A15925">
            <w:pPr>
              <w:spacing w:after="160" w:line="278" w:lineRule="auto"/>
              <w:cnfStyle w:val="000000100000" w:firstRow="0" w:lastRow="0" w:firstColumn="0" w:lastColumn="0" w:oddVBand="0" w:evenVBand="0" w:oddHBand="1" w:evenHBand="0" w:firstRowFirstColumn="0" w:firstRowLastColumn="0" w:lastRowFirstColumn="0" w:lastRowLastColumn="0"/>
            </w:pPr>
            <w:r w:rsidRPr="009C5ED0">
              <w:t>No test results or feedback mechanisms</w:t>
            </w:r>
          </w:p>
        </w:tc>
      </w:tr>
      <w:tr w:rsidR="00122584" w:rsidRPr="009C5ED0" w14:paraId="2B206D65" w14:textId="77777777">
        <w:tc>
          <w:tcPr>
            <w:cnfStyle w:val="001000000000" w:firstRow="0" w:lastRow="0" w:firstColumn="1" w:lastColumn="0" w:oddVBand="0" w:evenVBand="0" w:oddHBand="0" w:evenHBand="0" w:firstRowFirstColumn="0" w:firstRowLastColumn="0" w:lastRowFirstColumn="0" w:lastRowLastColumn="0"/>
            <w:tcW w:w="0" w:type="auto"/>
            <w:hideMark/>
          </w:tcPr>
          <w:p w14:paraId="50AEB984" w14:textId="77777777" w:rsidR="00A15925" w:rsidRPr="002E187D" w:rsidRDefault="00A15925">
            <w:pPr>
              <w:spacing w:after="160" w:line="278" w:lineRule="auto"/>
              <w:rPr>
                <w:rStyle w:val="Strong"/>
              </w:rPr>
            </w:pPr>
            <w:r w:rsidRPr="002E187D">
              <w:rPr>
                <w:rStyle w:val="Strong"/>
              </w:rPr>
              <w:t>Exploration Statement</w:t>
            </w:r>
          </w:p>
        </w:tc>
        <w:tc>
          <w:tcPr>
            <w:tcW w:w="0" w:type="auto"/>
            <w:hideMark/>
          </w:tcPr>
          <w:p w14:paraId="5A0FCC60" w14:textId="77777777" w:rsidR="00A15925" w:rsidRPr="009C5ED0" w:rsidRDefault="00A15925">
            <w:pPr>
              <w:spacing w:after="160" w:line="278" w:lineRule="auto"/>
              <w:cnfStyle w:val="000000000000" w:firstRow="0" w:lastRow="0" w:firstColumn="0" w:lastColumn="0" w:oddVBand="0" w:evenVBand="0" w:oddHBand="0" w:evenHBand="0" w:firstRowFirstColumn="0" w:firstRowLastColumn="0" w:lastRowFirstColumn="0" w:lastRowLastColumn="0"/>
            </w:pPr>
            <w:r w:rsidRPr="009C5ED0">
              <w:t>Accessibility testing is not conducted, and issues are discovered only after complaints or incidents. Feedback from people with disabilities is not collected or used to inform improvements.</w:t>
            </w:r>
          </w:p>
        </w:tc>
      </w:tr>
      <w:tr w:rsidR="00122584" w:rsidRPr="009C5ED0" w14:paraId="3439672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6119276" w14:textId="77777777" w:rsidR="00A15925" w:rsidRPr="002E187D" w:rsidRDefault="00A15925">
            <w:pPr>
              <w:spacing w:after="160" w:line="278" w:lineRule="auto"/>
              <w:rPr>
                <w:rStyle w:val="Strong"/>
              </w:rPr>
            </w:pPr>
            <w:r w:rsidRPr="002E187D">
              <w:rPr>
                <w:rStyle w:val="Strong"/>
              </w:rPr>
              <w:t>Evidence</w:t>
            </w:r>
          </w:p>
        </w:tc>
        <w:tc>
          <w:tcPr>
            <w:tcW w:w="0" w:type="auto"/>
            <w:hideMark/>
          </w:tcPr>
          <w:p w14:paraId="3B2C7962" w14:textId="77777777" w:rsidR="00A15925" w:rsidRPr="009C5ED0" w:rsidRDefault="00A15925">
            <w:pPr>
              <w:spacing w:after="160" w:line="278" w:lineRule="auto"/>
              <w:cnfStyle w:val="000000100000" w:firstRow="0" w:lastRow="0" w:firstColumn="0" w:lastColumn="0" w:oddVBand="0" w:evenVBand="0" w:oddHBand="1" w:evenHBand="0" w:firstRowFirstColumn="0" w:firstRowLastColumn="0" w:lastRowFirstColumn="0" w:lastRowLastColumn="0"/>
            </w:pPr>
            <w:r w:rsidRPr="009C5ED0">
              <w:t>• No accessibility test plans, results, or defect logs.</w:t>
            </w:r>
            <w:r w:rsidRPr="009C5ED0">
              <w:br/>
              <w:t>• No feedback channels for users with disabilities.</w:t>
            </w:r>
          </w:p>
        </w:tc>
      </w:tr>
    </w:tbl>
    <w:p w14:paraId="19368EF2" w14:textId="77777777" w:rsidR="00A15925" w:rsidRPr="009C5ED0" w:rsidRDefault="00A15925" w:rsidP="00A15925">
      <w:pPr>
        <w:pStyle w:val="Heading5"/>
      </w:pPr>
      <w:r w:rsidRPr="009C5ED0">
        <w:t>Level 2 – Emerging</w:t>
      </w:r>
    </w:p>
    <w:tbl>
      <w:tblPr>
        <w:tblStyle w:val="GridTable4-Accent2"/>
        <w:tblW w:w="0" w:type="auto"/>
        <w:tblLook w:val="04A0" w:firstRow="1" w:lastRow="0" w:firstColumn="1" w:lastColumn="0" w:noHBand="0" w:noVBand="1"/>
      </w:tblPr>
      <w:tblGrid>
        <w:gridCol w:w="1938"/>
        <w:gridCol w:w="6890"/>
      </w:tblGrid>
      <w:tr w:rsidR="00122584" w:rsidRPr="009C5ED0" w14:paraId="765E5C31"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hideMark/>
          </w:tcPr>
          <w:p w14:paraId="5D169C99" w14:textId="77777777" w:rsidR="00A15925" w:rsidRPr="002E187D" w:rsidRDefault="00A15925">
            <w:pPr>
              <w:spacing w:after="160" w:line="278" w:lineRule="auto"/>
              <w:rPr>
                <w:rStyle w:val="Strong"/>
              </w:rPr>
            </w:pPr>
            <w:r w:rsidRPr="002E187D">
              <w:rPr>
                <w:rStyle w:val="Strong"/>
              </w:rPr>
              <w:t>Category</w:t>
            </w:r>
          </w:p>
        </w:tc>
        <w:tc>
          <w:tcPr>
            <w:tcW w:w="0" w:type="auto"/>
            <w:hideMark/>
          </w:tcPr>
          <w:p w14:paraId="47828CBF" w14:textId="77777777" w:rsidR="00A15925" w:rsidRPr="002E187D" w:rsidRDefault="00A15925">
            <w:pPr>
              <w:spacing w:after="160" w:line="278" w:lineRule="auto"/>
              <w:cnfStyle w:val="100000000000" w:firstRow="1" w:lastRow="0" w:firstColumn="0" w:lastColumn="0" w:oddVBand="0" w:evenVBand="0" w:oddHBand="0" w:evenHBand="0" w:firstRowFirstColumn="0" w:firstRowLastColumn="0" w:lastRowFirstColumn="0" w:lastRowLastColumn="0"/>
              <w:rPr>
                <w:rStyle w:val="Strong"/>
              </w:rPr>
            </w:pPr>
            <w:r w:rsidRPr="002E187D">
              <w:rPr>
                <w:rStyle w:val="Strong"/>
              </w:rPr>
              <w:t>Content</w:t>
            </w:r>
          </w:p>
        </w:tc>
      </w:tr>
      <w:tr w:rsidR="00122584" w:rsidRPr="009C5ED0" w14:paraId="0224387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03B7B8" w14:textId="77777777" w:rsidR="00A15925" w:rsidRPr="002E187D" w:rsidRDefault="00A15925">
            <w:pPr>
              <w:spacing w:after="160" w:line="278" w:lineRule="auto"/>
              <w:rPr>
                <w:rStyle w:val="Strong"/>
              </w:rPr>
            </w:pPr>
            <w:r w:rsidRPr="002E187D">
              <w:rPr>
                <w:rStyle w:val="Strong"/>
              </w:rPr>
              <w:t>Maturity Level</w:t>
            </w:r>
          </w:p>
        </w:tc>
        <w:tc>
          <w:tcPr>
            <w:tcW w:w="0" w:type="auto"/>
            <w:hideMark/>
          </w:tcPr>
          <w:p w14:paraId="32ABC152" w14:textId="77777777" w:rsidR="00A15925" w:rsidRPr="009C5ED0" w:rsidRDefault="00A15925">
            <w:pPr>
              <w:spacing w:after="160" w:line="278" w:lineRule="auto"/>
              <w:cnfStyle w:val="000000100000" w:firstRow="0" w:lastRow="0" w:firstColumn="0" w:lastColumn="0" w:oddVBand="0" w:evenVBand="0" w:oddHBand="1" w:evenHBand="0" w:firstRowFirstColumn="0" w:firstRowLastColumn="0" w:lastRowFirstColumn="0" w:lastRowLastColumn="0"/>
            </w:pPr>
            <w:r w:rsidRPr="009C5ED0">
              <w:t>Level 2 – Emerging</w:t>
            </w:r>
          </w:p>
        </w:tc>
      </w:tr>
      <w:tr w:rsidR="00122584" w:rsidRPr="009C5ED0" w14:paraId="1C9537A6" w14:textId="77777777">
        <w:tc>
          <w:tcPr>
            <w:cnfStyle w:val="001000000000" w:firstRow="0" w:lastRow="0" w:firstColumn="1" w:lastColumn="0" w:oddVBand="0" w:evenVBand="0" w:oddHBand="0" w:evenHBand="0" w:firstRowFirstColumn="0" w:firstRowLastColumn="0" w:lastRowFirstColumn="0" w:lastRowLastColumn="0"/>
            <w:tcW w:w="0" w:type="auto"/>
            <w:hideMark/>
          </w:tcPr>
          <w:p w14:paraId="4296E042" w14:textId="77777777" w:rsidR="00A15925" w:rsidRPr="002E187D" w:rsidRDefault="00A15925">
            <w:pPr>
              <w:spacing w:after="160" w:line="278" w:lineRule="auto"/>
              <w:rPr>
                <w:rStyle w:val="Strong"/>
              </w:rPr>
            </w:pPr>
            <w:r w:rsidRPr="002E187D">
              <w:rPr>
                <w:rStyle w:val="Strong"/>
              </w:rPr>
              <w:t>Characteristics</w:t>
            </w:r>
          </w:p>
        </w:tc>
        <w:tc>
          <w:tcPr>
            <w:tcW w:w="0" w:type="auto"/>
            <w:hideMark/>
          </w:tcPr>
          <w:p w14:paraId="31261235" w14:textId="77777777" w:rsidR="00A15925" w:rsidRPr="009C5ED0" w:rsidRDefault="00A15925">
            <w:pPr>
              <w:spacing w:after="160" w:line="278" w:lineRule="auto"/>
              <w:cnfStyle w:val="000000000000" w:firstRow="0" w:lastRow="0" w:firstColumn="0" w:lastColumn="0" w:oddVBand="0" w:evenVBand="0" w:oddHBand="0" w:evenHBand="0" w:firstRowFirstColumn="0" w:firstRowLastColumn="0" w:lastRowFirstColumn="0" w:lastRowLastColumn="0"/>
            </w:pPr>
            <w:r w:rsidRPr="009C5ED0">
              <w:t>Ad hoc testing</w:t>
            </w:r>
          </w:p>
        </w:tc>
      </w:tr>
      <w:tr w:rsidR="00122584" w:rsidRPr="009C5ED0" w14:paraId="4233856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3849E38" w14:textId="77777777" w:rsidR="00A15925" w:rsidRPr="002E187D" w:rsidRDefault="00A15925">
            <w:pPr>
              <w:spacing w:after="160" w:line="278" w:lineRule="auto"/>
              <w:rPr>
                <w:rStyle w:val="Strong"/>
              </w:rPr>
            </w:pPr>
            <w:r w:rsidRPr="002E187D">
              <w:rPr>
                <w:rStyle w:val="Strong"/>
              </w:rPr>
              <w:t>Evidence Thresholds</w:t>
            </w:r>
          </w:p>
        </w:tc>
        <w:tc>
          <w:tcPr>
            <w:tcW w:w="0" w:type="auto"/>
            <w:hideMark/>
          </w:tcPr>
          <w:p w14:paraId="31B685B0" w14:textId="77777777" w:rsidR="00A15925" w:rsidRPr="009C5ED0" w:rsidRDefault="00A15925">
            <w:pPr>
              <w:spacing w:after="160" w:line="278" w:lineRule="auto"/>
              <w:cnfStyle w:val="000000100000" w:firstRow="0" w:lastRow="0" w:firstColumn="0" w:lastColumn="0" w:oddVBand="0" w:evenVBand="0" w:oddHBand="1" w:evenHBand="0" w:firstRowFirstColumn="0" w:firstRowLastColumn="0" w:lastRowFirstColumn="0" w:lastRowLastColumn="0"/>
            </w:pPr>
            <w:r w:rsidRPr="009C5ED0">
              <w:t>One-off audits or automated scans</w:t>
            </w:r>
          </w:p>
        </w:tc>
      </w:tr>
      <w:tr w:rsidR="00122584" w:rsidRPr="009C5ED0" w14:paraId="2E28DAE4" w14:textId="77777777">
        <w:tc>
          <w:tcPr>
            <w:cnfStyle w:val="001000000000" w:firstRow="0" w:lastRow="0" w:firstColumn="1" w:lastColumn="0" w:oddVBand="0" w:evenVBand="0" w:oddHBand="0" w:evenHBand="0" w:firstRowFirstColumn="0" w:firstRowLastColumn="0" w:lastRowFirstColumn="0" w:lastRowLastColumn="0"/>
            <w:tcW w:w="0" w:type="auto"/>
            <w:hideMark/>
          </w:tcPr>
          <w:p w14:paraId="4D90CF47" w14:textId="77777777" w:rsidR="00A15925" w:rsidRPr="002E187D" w:rsidRDefault="00A15925">
            <w:pPr>
              <w:spacing w:after="160" w:line="278" w:lineRule="auto"/>
              <w:rPr>
                <w:rStyle w:val="Strong"/>
              </w:rPr>
            </w:pPr>
            <w:r w:rsidRPr="002E187D">
              <w:rPr>
                <w:rStyle w:val="Strong"/>
              </w:rPr>
              <w:t>Exploration Statement</w:t>
            </w:r>
          </w:p>
        </w:tc>
        <w:tc>
          <w:tcPr>
            <w:tcW w:w="0" w:type="auto"/>
            <w:hideMark/>
          </w:tcPr>
          <w:p w14:paraId="476CA5FE" w14:textId="77777777" w:rsidR="00A15925" w:rsidRPr="009C5ED0" w:rsidRDefault="00A15925">
            <w:pPr>
              <w:spacing w:after="160" w:line="278" w:lineRule="auto"/>
              <w:cnfStyle w:val="000000000000" w:firstRow="0" w:lastRow="0" w:firstColumn="0" w:lastColumn="0" w:oddVBand="0" w:evenVBand="0" w:oddHBand="0" w:evenHBand="0" w:firstRowFirstColumn="0" w:firstRowLastColumn="0" w:lastRowFirstColumn="0" w:lastRowLastColumn="0"/>
            </w:pPr>
            <w:r w:rsidRPr="009C5ED0">
              <w:t>Some testing happens, but it is irregular and depends on individual initiative. Feedback is gathered informally, without a structured process or follow up.</w:t>
            </w:r>
          </w:p>
        </w:tc>
      </w:tr>
      <w:tr w:rsidR="00122584" w:rsidRPr="009C5ED0" w14:paraId="132A3AB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0621998" w14:textId="77777777" w:rsidR="00A15925" w:rsidRPr="002E187D" w:rsidRDefault="00A15925">
            <w:pPr>
              <w:spacing w:after="160" w:line="278" w:lineRule="auto"/>
              <w:rPr>
                <w:rStyle w:val="Strong"/>
              </w:rPr>
            </w:pPr>
            <w:r w:rsidRPr="002E187D">
              <w:rPr>
                <w:rStyle w:val="Strong"/>
              </w:rPr>
              <w:t>Evidence</w:t>
            </w:r>
          </w:p>
        </w:tc>
        <w:tc>
          <w:tcPr>
            <w:tcW w:w="0" w:type="auto"/>
            <w:hideMark/>
          </w:tcPr>
          <w:p w14:paraId="7E7CC1F8" w14:textId="77777777" w:rsidR="00A15925" w:rsidRPr="009C5ED0" w:rsidRDefault="00A15925">
            <w:pPr>
              <w:spacing w:after="160" w:line="278" w:lineRule="auto"/>
              <w:cnfStyle w:val="000000100000" w:firstRow="0" w:lastRow="0" w:firstColumn="0" w:lastColumn="0" w:oddVBand="0" w:evenVBand="0" w:oddHBand="1" w:evenHBand="0" w:firstRowFirstColumn="0" w:firstRowLastColumn="0" w:lastRowFirstColumn="0" w:lastRowLastColumn="0"/>
            </w:pPr>
            <w:r w:rsidRPr="009C5ED0">
              <w:t>• Occasional test results or informal accessibility checks.</w:t>
            </w:r>
            <w:r w:rsidRPr="009C5ED0">
              <w:br/>
              <w:t>• Unstructured feedback notes from users or staff.</w:t>
            </w:r>
          </w:p>
        </w:tc>
      </w:tr>
    </w:tbl>
    <w:p w14:paraId="561B1615" w14:textId="77777777" w:rsidR="00A15925" w:rsidRPr="009C5ED0" w:rsidRDefault="00A15925" w:rsidP="00A15925">
      <w:pPr>
        <w:pStyle w:val="Heading5"/>
      </w:pPr>
      <w:r w:rsidRPr="009C5ED0">
        <w:t>Level 3 – Defined</w:t>
      </w:r>
    </w:p>
    <w:tbl>
      <w:tblPr>
        <w:tblStyle w:val="GridTable4-Accent2"/>
        <w:tblW w:w="0" w:type="auto"/>
        <w:tblLook w:val="04A0" w:firstRow="1" w:lastRow="0" w:firstColumn="1" w:lastColumn="0" w:noHBand="0" w:noVBand="1"/>
      </w:tblPr>
      <w:tblGrid>
        <w:gridCol w:w="1911"/>
        <w:gridCol w:w="6917"/>
      </w:tblGrid>
      <w:tr w:rsidR="00122584" w:rsidRPr="009C5ED0" w14:paraId="21C711F5"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hideMark/>
          </w:tcPr>
          <w:p w14:paraId="682B05C8" w14:textId="77777777" w:rsidR="00A15925" w:rsidRPr="002E187D" w:rsidRDefault="00A15925">
            <w:pPr>
              <w:spacing w:after="160" w:line="278" w:lineRule="auto"/>
              <w:rPr>
                <w:rStyle w:val="Strong"/>
              </w:rPr>
            </w:pPr>
            <w:r w:rsidRPr="002E187D">
              <w:rPr>
                <w:rStyle w:val="Strong"/>
              </w:rPr>
              <w:t>Category</w:t>
            </w:r>
          </w:p>
        </w:tc>
        <w:tc>
          <w:tcPr>
            <w:tcW w:w="0" w:type="auto"/>
            <w:hideMark/>
          </w:tcPr>
          <w:p w14:paraId="5589C7E9" w14:textId="77777777" w:rsidR="00A15925" w:rsidRPr="002E187D" w:rsidRDefault="00A15925">
            <w:pPr>
              <w:spacing w:after="160" w:line="278" w:lineRule="auto"/>
              <w:cnfStyle w:val="100000000000" w:firstRow="1" w:lastRow="0" w:firstColumn="0" w:lastColumn="0" w:oddVBand="0" w:evenVBand="0" w:oddHBand="0" w:evenHBand="0" w:firstRowFirstColumn="0" w:firstRowLastColumn="0" w:lastRowFirstColumn="0" w:lastRowLastColumn="0"/>
              <w:rPr>
                <w:rStyle w:val="Strong"/>
              </w:rPr>
            </w:pPr>
            <w:r w:rsidRPr="002E187D">
              <w:rPr>
                <w:rStyle w:val="Strong"/>
              </w:rPr>
              <w:t>Content</w:t>
            </w:r>
          </w:p>
        </w:tc>
      </w:tr>
      <w:tr w:rsidR="00122584" w:rsidRPr="009C5ED0" w14:paraId="0333BFD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D08B573" w14:textId="77777777" w:rsidR="00A15925" w:rsidRPr="002E187D" w:rsidRDefault="00A15925">
            <w:pPr>
              <w:spacing w:after="160" w:line="278" w:lineRule="auto"/>
              <w:rPr>
                <w:rStyle w:val="Strong"/>
              </w:rPr>
            </w:pPr>
            <w:r w:rsidRPr="002E187D">
              <w:rPr>
                <w:rStyle w:val="Strong"/>
              </w:rPr>
              <w:t>Maturity Level</w:t>
            </w:r>
          </w:p>
        </w:tc>
        <w:tc>
          <w:tcPr>
            <w:tcW w:w="0" w:type="auto"/>
            <w:hideMark/>
          </w:tcPr>
          <w:p w14:paraId="0225E7A1" w14:textId="77777777" w:rsidR="00A15925" w:rsidRPr="009C5ED0" w:rsidRDefault="00A15925">
            <w:pPr>
              <w:spacing w:after="160" w:line="278" w:lineRule="auto"/>
              <w:cnfStyle w:val="000000100000" w:firstRow="0" w:lastRow="0" w:firstColumn="0" w:lastColumn="0" w:oddVBand="0" w:evenVBand="0" w:oddHBand="1" w:evenHBand="0" w:firstRowFirstColumn="0" w:firstRowLastColumn="0" w:lastRowFirstColumn="0" w:lastRowLastColumn="0"/>
            </w:pPr>
            <w:r w:rsidRPr="009C5ED0">
              <w:t>Level 3 – Defined</w:t>
            </w:r>
          </w:p>
        </w:tc>
      </w:tr>
      <w:tr w:rsidR="00122584" w:rsidRPr="009C5ED0" w14:paraId="77FBFB4C" w14:textId="77777777">
        <w:tc>
          <w:tcPr>
            <w:cnfStyle w:val="001000000000" w:firstRow="0" w:lastRow="0" w:firstColumn="1" w:lastColumn="0" w:oddVBand="0" w:evenVBand="0" w:oddHBand="0" w:evenHBand="0" w:firstRowFirstColumn="0" w:firstRowLastColumn="0" w:lastRowFirstColumn="0" w:lastRowLastColumn="0"/>
            <w:tcW w:w="0" w:type="auto"/>
            <w:hideMark/>
          </w:tcPr>
          <w:p w14:paraId="735459DA" w14:textId="77777777" w:rsidR="00A15925" w:rsidRPr="002E187D" w:rsidRDefault="00A15925">
            <w:pPr>
              <w:spacing w:after="160" w:line="278" w:lineRule="auto"/>
              <w:rPr>
                <w:rStyle w:val="Strong"/>
              </w:rPr>
            </w:pPr>
            <w:r w:rsidRPr="002E187D">
              <w:rPr>
                <w:rStyle w:val="Strong"/>
              </w:rPr>
              <w:t>Characteristics</w:t>
            </w:r>
          </w:p>
        </w:tc>
        <w:tc>
          <w:tcPr>
            <w:tcW w:w="0" w:type="auto"/>
            <w:hideMark/>
          </w:tcPr>
          <w:p w14:paraId="0607E57F" w14:textId="77777777" w:rsidR="00A15925" w:rsidRPr="009C5ED0" w:rsidRDefault="00A15925">
            <w:pPr>
              <w:spacing w:after="160" w:line="278" w:lineRule="auto"/>
              <w:cnfStyle w:val="000000000000" w:firstRow="0" w:lastRow="0" w:firstColumn="0" w:lastColumn="0" w:oddVBand="0" w:evenVBand="0" w:oddHBand="0" w:evenHBand="0" w:firstRowFirstColumn="0" w:firstRowLastColumn="0" w:lastRowFirstColumn="0" w:lastRowLastColumn="0"/>
            </w:pPr>
            <w:r w:rsidRPr="009C5ED0">
              <w:t>Regular testing processes</w:t>
            </w:r>
          </w:p>
        </w:tc>
      </w:tr>
      <w:tr w:rsidR="00122584" w:rsidRPr="009C5ED0" w14:paraId="66CDAA2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8E47B5D" w14:textId="77777777" w:rsidR="00A15925" w:rsidRPr="002E187D" w:rsidRDefault="00A15925">
            <w:pPr>
              <w:spacing w:after="160" w:line="278" w:lineRule="auto"/>
              <w:rPr>
                <w:rStyle w:val="Strong"/>
              </w:rPr>
            </w:pPr>
            <w:r w:rsidRPr="002E187D">
              <w:rPr>
                <w:rStyle w:val="Strong"/>
              </w:rPr>
              <w:t>Evidence Thresholds</w:t>
            </w:r>
          </w:p>
        </w:tc>
        <w:tc>
          <w:tcPr>
            <w:tcW w:w="0" w:type="auto"/>
            <w:hideMark/>
          </w:tcPr>
          <w:p w14:paraId="105D4FDE" w14:textId="77777777" w:rsidR="00A15925" w:rsidRPr="009C5ED0" w:rsidRDefault="00A15925">
            <w:pPr>
              <w:spacing w:after="160" w:line="278" w:lineRule="auto"/>
              <w:cnfStyle w:val="000000100000" w:firstRow="0" w:lastRow="0" w:firstColumn="0" w:lastColumn="0" w:oddVBand="0" w:evenVBand="0" w:oddHBand="1" w:evenHBand="0" w:firstRowFirstColumn="0" w:firstRowLastColumn="0" w:lastRowFirstColumn="0" w:lastRowLastColumn="0"/>
            </w:pPr>
            <w:r w:rsidRPr="009C5ED0">
              <w:t>Manual + automated testing; issue tracking; defined remediation paths</w:t>
            </w:r>
          </w:p>
        </w:tc>
      </w:tr>
      <w:tr w:rsidR="00122584" w:rsidRPr="009C5ED0" w14:paraId="66628096" w14:textId="77777777">
        <w:tc>
          <w:tcPr>
            <w:cnfStyle w:val="001000000000" w:firstRow="0" w:lastRow="0" w:firstColumn="1" w:lastColumn="0" w:oddVBand="0" w:evenVBand="0" w:oddHBand="0" w:evenHBand="0" w:firstRowFirstColumn="0" w:firstRowLastColumn="0" w:lastRowFirstColumn="0" w:lastRowLastColumn="0"/>
            <w:tcW w:w="0" w:type="auto"/>
            <w:hideMark/>
          </w:tcPr>
          <w:p w14:paraId="7B055DFA" w14:textId="77777777" w:rsidR="00A15925" w:rsidRPr="002E187D" w:rsidRDefault="00A15925">
            <w:pPr>
              <w:spacing w:after="160" w:line="278" w:lineRule="auto"/>
              <w:rPr>
                <w:rStyle w:val="Strong"/>
              </w:rPr>
            </w:pPr>
            <w:r w:rsidRPr="002E187D">
              <w:rPr>
                <w:rStyle w:val="Strong"/>
              </w:rPr>
              <w:t>Exploration Statement</w:t>
            </w:r>
          </w:p>
        </w:tc>
        <w:tc>
          <w:tcPr>
            <w:tcW w:w="0" w:type="auto"/>
            <w:hideMark/>
          </w:tcPr>
          <w:p w14:paraId="17F3286C" w14:textId="77777777" w:rsidR="00A15925" w:rsidRPr="009C5ED0" w:rsidRDefault="00A15925">
            <w:pPr>
              <w:spacing w:after="160" w:line="278" w:lineRule="auto"/>
              <w:cnfStyle w:val="000000000000" w:firstRow="0" w:lastRow="0" w:firstColumn="0" w:lastColumn="0" w:oddVBand="0" w:evenVBand="0" w:oddHBand="0" w:evenHBand="0" w:firstRowFirstColumn="0" w:firstRowLastColumn="0" w:lastRowFirstColumn="0" w:lastRowLastColumn="0"/>
            </w:pPr>
            <w:r w:rsidRPr="009C5ED0">
              <w:t>Accessibility testing is documented and routinely included in quality assurance. People with disabilities participate in testing activities through planned engagements.</w:t>
            </w:r>
          </w:p>
        </w:tc>
      </w:tr>
      <w:tr w:rsidR="00122584" w:rsidRPr="009C5ED0" w14:paraId="7884FC6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BEBF406" w14:textId="77777777" w:rsidR="00A15925" w:rsidRPr="002E187D" w:rsidRDefault="00A15925">
            <w:pPr>
              <w:spacing w:after="160" w:line="278" w:lineRule="auto"/>
              <w:rPr>
                <w:rStyle w:val="Strong"/>
              </w:rPr>
            </w:pPr>
            <w:r w:rsidRPr="002E187D">
              <w:rPr>
                <w:rStyle w:val="Strong"/>
              </w:rPr>
              <w:t>Evidence</w:t>
            </w:r>
          </w:p>
        </w:tc>
        <w:tc>
          <w:tcPr>
            <w:tcW w:w="0" w:type="auto"/>
            <w:hideMark/>
          </w:tcPr>
          <w:p w14:paraId="55FD7BD8" w14:textId="77777777" w:rsidR="00A15925" w:rsidRPr="009C5ED0" w:rsidRDefault="00A15925">
            <w:pPr>
              <w:spacing w:after="160" w:line="278" w:lineRule="auto"/>
              <w:cnfStyle w:val="000000100000" w:firstRow="0" w:lastRow="0" w:firstColumn="0" w:lastColumn="0" w:oddVBand="0" w:evenVBand="0" w:oddHBand="1" w:evenHBand="0" w:firstRowFirstColumn="0" w:firstRowLastColumn="0" w:lastRowFirstColumn="0" w:lastRowLastColumn="0"/>
            </w:pPr>
            <w:r w:rsidRPr="009C5ED0">
              <w:t>• Documented accessibility testing procedures used across projects.</w:t>
            </w:r>
            <w:r w:rsidRPr="009C5ED0">
              <w:br/>
              <w:t>• Test reports showing routine accessibility testing.</w:t>
            </w:r>
            <w:r w:rsidRPr="009C5ED0">
              <w:br/>
              <w:t>• Records of participation from people with disabilities in testing activities.</w:t>
            </w:r>
            <w:r w:rsidRPr="009C5ED0">
              <w:br/>
              <w:t>• Some assistive technology is available for manual testing.</w:t>
            </w:r>
          </w:p>
        </w:tc>
      </w:tr>
    </w:tbl>
    <w:p w14:paraId="20D52EE7" w14:textId="77777777" w:rsidR="00A15925" w:rsidRPr="009C5ED0" w:rsidRDefault="00A15925" w:rsidP="00A15925">
      <w:pPr>
        <w:pStyle w:val="Heading5"/>
      </w:pPr>
      <w:r w:rsidRPr="009C5ED0">
        <w:t>Level 4 – Managed</w:t>
      </w:r>
    </w:p>
    <w:tbl>
      <w:tblPr>
        <w:tblStyle w:val="GridTable4-Accent2"/>
        <w:tblW w:w="0" w:type="auto"/>
        <w:tblLook w:val="04A0" w:firstRow="1" w:lastRow="0" w:firstColumn="1" w:lastColumn="0" w:noHBand="0" w:noVBand="1"/>
      </w:tblPr>
      <w:tblGrid>
        <w:gridCol w:w="1776"/>
        <w:gridCol w:w="7052"/>
      </w:tblGrid>
      <w:tr w:rsidR="00122584" w:rsidRPr="009C5ED0" w14:paraId="44732D40"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hideMark/>
          </w:tcPr>
          <w:p w14:paraId="2D752212" w14:textId="77777777" w:rsidR="00A15925" w:rsidRPr="002E187D" w:rsidRDefault="00A15925">
            <w:pPr>
              <w:spacing w:after="160" w:line="278" w:lineRule="auto"/>
              <w:rPr>
                <w:rStyle w:val="Strong"/>
              </w:rPr>
            </w:pPr>
            <w:r w:rsidRPr="002E187D">
              <w:rPr>
                <w:rStyle w:val="Strong"/>
              </w:rPr>
              <w:t>Category</w:t>
            </w:r>
          </w:p>
        </w:tc>
        <w:tc>
          <w:tcPr>
            <w:tcW w:w="0" w:type="auto"/>
            <w:hideMark/>
          </w:tcPr>
          <w:p w14:paraId="01A8D154" w14:textId="77777777" w:rsidR="00A15925" w:rsidRPr="002E187D" w:rsidRDefault="00A15925">
            <w:pPr>
              <w:spacing w:after="160" w:line="278" w:lineRule="auto"/>
              <w:cnfStyle w:val="100000000000" w:firstRow="1" w:lastRow="0" w:firstColumn="0" w:lastColumn="0" w:oddVBand="0" w:evenVBand="0" w:oddHBand="0" w:evenHBand="0" w:firstRowFirstColumn="0" w:firstRowLastColumn="0" w:lastRowFirstColumn="0" w:lastRowLastColumn="0"/>
              <w:rPr>
                <w:rStyle w:val="Strong"/>
              </w:rPr>
            </w:pPr>
            <w:r w:rsidRPr="002E187D">
              <w:rPr>
                <w:rStyle w:val="Strong"/>
              </w:rPr>
              <w:t>Content</w:t>
            </w:r>
          </w:p>
        </w:tc>
      </w:tr>
      <w:tr w:rsidR="00122584" w:rsidRPr="009C5ED0" w14:paraId="3FB4D06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19BD0C3" w14:textId="77777777" w:rsidR="00A15925" w:rsidRPr="002E187D" w:rsidRDefault="00A15925">
            <w:pPr>
              <w:spacing w:after="160" w:line="278" w:lineRule="auto"/>
              <w:rPr>
                <w:rStyle w:val="Strong"/>
              </w:rPr>
            </w:pPr>
            <w:r w:rsidRPr="002E187D">
              <w:rPr>
                <w:rStyle w:val="Strong"/>
              </w:rPr>
              <w:t>Maturity Level</w:t>
            </w:r>
          </w:p>
        </w:tc>
        <w:tc>
          <w:tcPr>
            <w:tcW w:w="0" w:type="auto"/>
            <w:hideMark/>
          </w:tcPr>
          <w:p w14:paraId="21A485FC" w14:textId="77777777" w:rsidR="00A15925" w:rsidRPr="009C5ED0" w:rsidRDefault="00A15925">
            <w:pPr>
              <w:spacing w:after="160" w:line="278" w:lineRule="auto"/>
              <w:cnfStyle w:val="000000100000" w:firstRow="0" w:lastRow="0" w:firstColumn="0" w:lastColumn="0" w:oddVBand="0" w:evenVBand="0" w:oddHBand="1" w:evenHBand="0" w:firstRowFirstColumn="0" w:firstRowLastColumn="0" w:lastRowFirstColumn="0" w:lastRowLastColumn="0"/>
            </w:pPr>
            <w:r w:rsidRPr="009C5ED0">
              <w:t>Level 4 – Managed</w:t>
            </w:r>
          </w:p>
        </w:tc>
      </w:tr>
      <w:tr w:rsidR="00122584" w:rsidRPr="009C5ED0" w14:paraId="674EEA6D" w14:textId="77777777">
        <w:tc>
          <w:tcPr>
            <w:cnfStyle w:val="001000000000" w:firstRow="0" w:lastRow="0" w:firstColumn="1" w:lastColumn="0" w:oddVBand="0" w:evenVBand="0" w:oddHBand="0" w:evenHBand="0" w:firstRowFirstColumn="0" w:firstRowLastColumn="0" w:lastRowFirstColumn="0" w:lastRowLastColumn="0"/>
            <w:tcW w:w="0" w:type="auto"/>
            <w:hideMark/>
          </w:tcPr>
          <w:p w14:paraId="16AC515F" w14:textId="77777777" w:rsidR="00A15925" w:rsidRPr="002E187D" w:rsidRDefault="00A15925">
            <w:pPr>
              <w:spacing w:after="160" w:line="278" w:lineRule="auto"/>
              <w:rPr>
                <w:rStyle w:val="Strong"/>
              </w:rPr>
            </w:pPr>
            <w:r w:rsidRPr="002E187D">
              <w:rPr>
                <w:rStyle w:val="Strong"/>
              </w:rPr>
              <w:t>Characteristics</w:t>
            </w:r>
          </w:p>
        </w:tc>
        <w:tc>
          <w:tcPr>
            <w:tcW w:w="0" w:type="auto"/>
            <w:hideMark/>
          </w:tcPr>
          <w:p w14:paraId="6BBA5B56" w14:textId="77777777" w:rsidR="00A15925" w:rsidRPr="009C5ED0" w:rsidRDefault="00A15925">
            <w:pPr>
              <w:spacing w:after="160" w:line="278" w:lineRule="auto"/>
              <w:cnfStyle w:val="000000000000" w:firstRow="0" w:lastRow="0" w:firstColumn="0" w:lastColumn="0" w:oddVBand="0" w:evenVBand="0" w:oddHBand="0" w:evenHBand="0" w:firstRowFirstColumn="0" w:firstRowLastColumn="0" w:lastRowFirstColumn="0" w:lastRowLastColumn="0"/>
            </w:pPr>
            <w:r w:rsidRPr="009C5ED0">
              <w:t>Testing is structured and user-inclusive</w:t>
            </w:r>
          </w:p>
        </w:tc>
      </w:tr>
      <w:tr w:rsidR="00122584" w:rsidRPr="009C5ED0" w14:paraId="5331822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9843EEC" w14:textId="77777777" w:rsidR="00A15925" w:rsidRPr="002E187D" w:rsidRDefault="00A15925">
            <w:pPr>
              <w:spacing w:after="160" w:line="278" w:lineRule="auto"/>
              <w:rPr>
                <w:rStyle w:val="Strong"/>
              </w:rPr>
            </w:pPr>
            <w:r w:rsidRPr="002E187D">
              <w:rPr>
                <w:rStyle w:val="Strong"/>
              </w:rPr>
              <w:t>Evidence Thresholds</w:t>
            </w:r>
          </w:p>
        </w:tc>
        <w:tc>
          <w:tcPr>
            <w:tcW w:w="0" w:type="auto"/>
            <w:hideMark/>
          </w:tcPr>
          <w:p w14:paraId="416ED015" w14:textId="77777777" w:rsidR="00A15925" w:rsidRPr="009C5ED0" w:rsidRDefault="00A15925">
            <w:pPr>
              <w:spacing w:after="160" w:line="278" w:lineRule="auto"/>
              <w:cnfStyle w:val="000000100000" w:firstRow="0" w:lastRow="0" w:firstColumn="0" w:lastColumn="0" w:oddVBand="0" w:evenVBand="0" w:oddHBand="1" w:evenHBand="0" w:firstRowFirstColumn="0" w:firstRowLastColumn="0" w:lastRowFirstColumn="0" w:lastRowLastColumn="0"/>
            </w:pPr>
            <w:r w:rsidRPr="009C5ED0">
              <w:t>Paid usability testing with people with disabilities; trend analysis; data analytics leveraged to gather accessibility feedback; accessibility feedback integrated into existing application feedback mechanisms; public reporting (periodic accessibility status report for covered entities and registry entry for critical services).</w:t>
            </w:r>
          </w:p>
        </w:tc>
      </w:tr>
      <w:tr w:rsidR="00122584" w:rsidRPr="009C5ED0" w14:paraId="431304DA" w14:textId="77777777">
        <w:tc>
          <w:tcPr>
            <w:cnfStyle w:val="001000000000" w:firstRow="0" w:lastRow="0" w:firstColumn="1" w:lastColumn="0" w:oddVBand="0" w:evenVBand="0" w:oddHBand="0" w:evenHBand="0" w:firstRowFirstColumn="0" w:firstRowLastColumn="0" w:lastRowFirstColumn="0" w:lastRowLastColumn="0"/>
            <w:tcW w:w="0" w:type="auto"/>
            <w:hideMark/>
          </w:tcPr>
          <w:p w14:paraId="2D5A1749" w14:textId="77777777" w:rsidR="00A15925" w:rsidRPr="002E187D" w:rsidRDefault="00A15925">
            <w:pPr>
              <w:spacing w:after="160" w:line="278" w:lineRule="auto"/>
              <w:rPr>
                <w:rStyle w:val="Strong"/>
              </w:rPr>
            </w:pPr>
            <w:r w:rsidRPr="002E187D">
              <w:rPr>
                <w:rStyle w:val="Strong"/>
              </w:rPr>
              <w:t>Exploration Statement</w:t>
            </w:r>
          </w:p>
        </w:tc>
        <w:tc>
          <w:tcPr>
            <w:tcW w:w="0" w:type="auto"/>
            <w:hideMark/>
          </w:tcPr>
          <w:p w14:paraId="743C298D" w14:textId="77777777" w:rsidR="00A15925" w:rsidRPr="009C5ED0" w:rsidRDefault="00A15925">
            <w:pPr>
              <w:spacing w:after="160" w:line="278" w:lineRule="auto"/>
              <w:cnfStyle w:val="000000000000" w:firstRow="0" w:lastRow="0" w:firstColumn="0" w:lastColumn="0" w:oddVBand="0" w:evenVBand="0" w:oddHBand="0" w:evenHBand="0" w:firstRowFirstColumn="0" w:firstRowLastColumn="0" w:lastRowFirstColumn="0" w:lastRowLastColumn="0"/>
            </w:pPr>
            <w:r w:rsidRPr="009C5ED0">
              <w:t>Testing results are monitored over time, and trends inform decisions. Feedback loops with people with disabilities are structured, compensated, and used to guide improvements.</w:t>
            </w:r>
          </w:p>
        </w:tc>
      </w:tr>
      <w:tr w:rsidR="00122584" w:rsidRPr="009C5ED0" w14:paraId="01B2C34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BADF823" w14:textId="77777777" w:rsidR="00A15925" w:rsidRPr="002E187D" w:rsidRDefault="00A15925">
            <w:pPr>
              <w:spacing w:after="160" w:line="278" w:lineRule="auto"/>
              <w:rPr>
                <w:rStyle w:val="Strong"/>
              </w:rPr>
            </w:pPr>
            <w:r w:rsidRPr="002E187D">
              <w:rPr>
                <w:rStyle w:val="Strong"/>
              </w:rPr>
              <w:t>Evidence</w:t>
            </w:r>
          </w:p>
        </w:tc>
        <w:tc>
          <w:tcPr>
            <w:tcW w:w="0" w:type="auto"/>
            <w:hideMark/>
          </w:tcPr>
          <w:p w14:paraId="6C15217E" w14:textId="77777777" w:rsidR="00A15925" w:rsidRPr="009C5ED0" w:rsidRDefault="00A15925">
            <w:pPr>
              <w:spacing w:after="160" w:line="278" w:lineRule="auto"/>
              <w:cnfStyle w:val="000000100000" w:firstRow="0" w:lastRow="0" w:firstColumn="0" w:lastColumn="0" w:oddVBand="0" w:evenVBand="0" w:oddHBand="1" w:evenHBand="0" w:firstRowFirstColumn="0" w:firstRowLastColumn="0" w:lastRowFirstColumn="0" w:lastRowLastColumn="0"/>
            </w:pPr>
            <w:r w:rsidRPr="009C5ED0">
              <w:t>• Trend reports showing analysis of accessibility defects over time.</w:t>
            </w:r>
            <w:r w:rsidRPr="009C5ED0">
              <w:br/>
              <w:t>• Structured, compensated feedback loops with people with disabilities.</w:t>
            </w:r>
            <w:r w:rsidRPr="009C5ED0">
              <w:br/>
              <w:t>• Documentation showing how feedback informed decisions.</w:t>
            </w:r>
            <w:r w:rsidRPr="009C5ED0">
              <w:br/>
              <w:t>• Automated accessibility testing tools are available for project teams.</w:t>
            </w:r>
          </w:p>
        </w:tc>
      </w:tr>
    </w:tbl>
    <w:p w14:paraId="41F95E6B" w14:textId="2EF0A91A" w:rsidR="00A15925" w:rsidRPr="009C5ED0" w:rsidRDefault="00A15925" w:rsidP="00A15925">
      <w:pPr>
        <w:pStyle w:val="Heading5"/>
      </w:pPr>
      <w:r w:rsidRPr="009C5ED0">
        <w:t>Level 5 – Optimi</w:t>
      </w:r>
      <w:r w:rsidR="008F5DDE">
        <w:t>z</w:t>
      </w:r>
      <w:r w:rsidRPr="009C5ED0">
        <w:t>ing</w:t>
      </w:r>
    </w:p>
    <w:tbl>
      <w:tblPr>
        <w:tblStyle w:val="GridTable4-Accent2"/>
        <w:tblW w:w="0" w:type="auto"/>
        <w:tblLook w:val="04A0" w:firstRow="1" w:lastRow="0" w:firstColumn="1" w:lastColumn="0" w:noHBand="0" w:noVBand="1"/>
      </w:tblPr>
      <w:tblGrid>
        <w:gridCol w:w="1928"/>
        <w:gridCol w:w="6900"/>
      </w:tblGrid>
      <w:tr w:rsidR="00122584" w:rsidRPr="009C5ED0" w14:paraId="399A70C5"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hideMark/>
          </w:tcPr>
          <w:p w14:paraId="16A8057E" w14:textId="77777777" w:rsidR="00A15925" w:rsidRPr="002E187D" w:rsidRDefault="00A15925">
            <w:pPr>
              <w:spacing w:after="160" w:line="278" w:lineRule="auto"/>
              <w:rPr>
                <w:rStyle w:val="Strong"/>
              </w:rPr>
            </w:pPr>
            <w:r w:rsidRPr="002E187D">
              <w:rPr>
                <w:rStyle w:val="Strong"/>
              </w:rPr>
              <w:t>Category</w:t>
            </w:r>
          </w:p>
        </w:tc>
        <w:tc>
          <w:tcPr>
            <w:tcW w:w="0" w:type="auto"/>
            <w:hideMark/>
          </w:tcPr>
          <w:p w14:paraId="46E77C5A" w14:textId="77777777" w:rsidR="00A15925" w:rsidRPr="002E187D" w:rsidRDefault="00A15925">
            <w:pPr>
              <w:spacing w:after="160" w:line="278" w:lineRule="auto"/>
              <w:cnfStyle w:val="100000000000" w:firstRow="1" w:lastRow="0" w:firstColumn="0" w:lastColumn="0" w:oddVBand="0" w:evenVBand="0" w:oddHBand="0" w:evenHBand="0" w:firstRowFirstColumn="0" w:firstRowLastColumn="0" w:lastRowFirstColumn="0" w:lastRowLastColumn="0"/>
              <w:rPr>
                <w:rStyle w:val="Strong"/>
              </w:rPr>
            </w:pPr>
            <w:r w:rsidRPr="002E187D">
              <w:rPr>
                <w:rStyle w:val="Strong"/>
              </w:rPr>
              <w:t>Content</w:t>
            </w:r>
          </w:p>
        </w:tc>
      </w:tr>
      <w:tr w:rsidR="00122584" w:rsidRPr="009C5ED0" w14:paraId="28BAB6E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4E51ADE" w14:textId="77777777" w:rsidR="00A15925" w:rsidRPr="002E187D" w:rsidRDefault="00A15925">
            <w:pPr>
              <w:spacing w:after="160" w:line="278" w:lineRule="auto"/>
              <w:rPr>
                <w:rStyle w:val="Strong"/>
              </w:rPr>
            </w:pPr>
            <w:r w:rsidRPr="002E187D">
              <w:rPr>
                <w:rStyle w:val="Strong"/>
              </w:rPr>
              <w:t>Maturity Level</w:t>
            </w:r>
          </w:p>
        </w:tc>
        <w:tc>
          <w:tcPr>
            <w:tcW w:w="0" w:type="auto"/>
            <w:hideMark/>
          </w:tcPr>
          <w:p w14:paraId="1444A6AB" w14:textId="08A8D412" w:rsidR="00A15925" w:rsidRPr="009C5ED0" w:rsidRDefault="00A15925">
            <w:pPr>
              <w:spacing w:after="160" w:line="278" w:lineRule="auto"/>
              <w:cnfStyle w:val="000000100000" w:firstRow="0" w:lastRow="0" w:firstColumn="0" w:lastColumn="0" w:oddVBand="0" w:evenVBand="0" w:oddHBand="1" w:evenHBand="0" w:firstRowFirstColumn="0" w:firstRowLastColumn="0" w:lastRowFirstColumn="0" w:lastRowLastColumn="0"/>
            </w:pPr>
            <w:r w:rsidRPr="009C5ED0">
              <w:t>Level 5 – Optimi</w:t>
            </w:r>
            <w:r w:rsidR="008F5DDE">
              <w:t>z</w:t>
            </w:r>
            <w:r w:rsidRPr="009C5ED0">
              <w:t>ing</w:t>
            </w:r>
          </w:p>
        </w:tc>
      </w:tr>
      <w:tr w:rsidR="00122584" w:rsidRPr="009C5ED0" w14:paraId="75D5E52C" w14:textId="77777777">
        <w:tc>
          <w:tcPr>
            <w:cnfStyle w:val="001000000000" w:firstRow="0" w:lastRow="0" w:firstColumn="1" w:lastColumn="0" w:oddVBand="0" w:evenVBand="0" w:oddHBand="0" w:evenHBand="0" w:firstRowFirstColumn="0" w:firstRowLastColumn="0" w:lastRowFirstColumn="0" w:lastRowLastColumn="0"/>
            <w:tcW w:w="0" w:type="auto"/>
            <w:hideMark/>
          </w:tcPr>
          <w:p w14:paraId="1E069787" w14:textId="77777777" w:rsidR="00A15925" w:rsidRPr="002E187D" w:rsidRDefault="00A15925">
            <w:pPr>
              <w:spacing w:after="160" w:line="278" w:lineRule="auto"/>
              <w:rPr>
                <w:rStyle w:val="Strong"/>
              </w:rPr>
            </w:pPr>
            <w:r w:rsidRPr="002E187D">
              <w:rPr>
                <w:rStyle w:val="Strong"/>
              </w:rPr>
              <w:t>Characteristics</w:t>
            </w:r>
          </w:p>
        </w:tc>
        <w:tc>
          <w:tcPr>
            <w:tcW w:w="0" w:type="auto"/>
            <w:hideMark/>
          </w:tcPr>
          <w:p w14:paraId="7DEFDBF3" w14:textId="77777777" w:rsidR="00A15925" w:rsidRPr="009C5ED0" w:rsidRDefault="00A15925">
            <w:pPr>
              <w:spacing w:after="160" w:line="278" w:lineRule="auto"/>
              <w:cnfStyle w:val="000000000000" w:firstRow="0" w:lastRow="0" w:firstColumn="0" w:lastColumn="0" w:oddVBand="0" w:evenVBand="0" w:oddHBand="0" w:evenHBand="0" w:firstRowFirstColumn="0" w:firstRowLastColumn="0" w:lastRowFirstColumn="0" w:lastRowLastColumn="0"/>
            </w:pPr>
            <w:r w:rsidRPr="009C5ED0">
              <w:t>Feedback drives continuous improvement</w:t>
            </w:r>
          </w:p>
        </w:tc>
      </w:tr>
      <w:tr w:rsidR="00122584" w:rsidRPr="009C5ED0" w14:paraId="34DE2BE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9C5B868" w14:textId="77777777" w:rsidR="00A15925" w:rsidRPr="002E187D" w:rsidRDefault="00A15925">
            <w:pPr>
              <w:spacing w:after="160" w:line="278" w:lineRule="auto"/>
              <w:rPr>
                <w:rStyle w:val="Strong"/>
              </w:rPr>
            </w:pPr>
            <w:r w:rsidRPr="002E187D">
              <w:rPr>
                <w:rStyle w:val="Strong"/>
              </w:rPr>
              <w:t>Evidence Thresholds</w:t>
            </w:r>
          </w:p>
        </w:tc>
        <w:tc>
          <w:tcPr>
            <w:tcW w:w="0" w:type="auto"/>
            <w:hideMark/>
          </w:tcPr>
          <w:p w14:paraId="21402528" w14:textId="77777777" w:rsidR="00A15925" w:rsidRPr="009C5ED0" w:rsidRDefault="00A15925">
            <w:pPr>
              <w:spacing w:after="160" w:line="278" w:lineRule="auto"/>
              <w:cnfStyle w:val="000000100000" w:firstRow="0" w:lastRow="0" w:firstColumn="0" w:lastColumn="0" w:oddVBand="0" w:evenVBand="0" w:oddHBand="1" w:evenHBand="0" w:firstRowFirstColumn="0" w:firstRowLastColumn="0" w:lastRowFirstColumn="0" w:lastRowLastColumn="0"/>
            </w:pPr>
            <w:r w:rsidRPr="009C5ED0">
              <w:t>Feedback loops integrated; regression prevention; public issue tracking where appropriate</w:t>
            </w:r>
          </w:p>
        </w:tc>
      </w:tr>
      <w:tr w:rsidR="00122584" w:rsidRPr="009C5ED0" w14:paraId="64FCC2C4" w14:textId="77777777">
        <w:tc>
          <w:tcPr>
            <w:cnfStyle w:val="001000000000" w:firstRow="0" w:lastRow="0" w:firstColumn="1" w:lastColumn="0" w:oddVBand="0" w:evenVBand="0" w:oddHBand="0" w:evenHBand="0" w:firstRowFirstColumn="0" w:firstRowLastColumn="0" w:lastRowFirstColumn="0" w:lastRowLastColumn="0"/>
            <w:tcW w:w="0" w:type="auto"/>
            <w:hideMark/>
          </w:tcPr>
          <w:p w14:paraId="4A47E602" w14:textId="77777777" w:rsidR="00A15925" w:rsidRPr="002E187D" w:rsidRDefault="00A15925">
            <w:pPr>
              <w:spacing w:after="160" w:line="278" w:lineRule="auto"/>
              <w:rPr>
                <w:rStyle w:val="Strong"/>
              </w:rPr>
            </w:pPr>
            <w:r w:rsidRPr="002E187D">
              <w:rPr>
                <w:rStyle w:val="Strong"/>
              </w:rPr>
              <w:t>Exploration Statement</w:t>
            </w:r>
          </w:p>
        </w:tc>
        <w:tc>
          <w:tcPr>
            <w:tcW w:w="0" w:type="auto"/>
            <w:hideMark/>
          </w:tcPr>
          <w:p w14:paraId="434FBC6F" w14:textId="77777777" w:rsidR="00A15925" w:rsidRPr="009C5ED0" w:rsidRDefault="00A15925">
            <w:pPr>
              <w:spacing w:after="160" w:line="278" w:lineRule="auto"/>
              <w:cnfStyle w:val="000000000000" w:firstRow="0" w:lastRow="0" w:firstColumn="0" w:lastColumn="0" w:oddVBand="0" w:evenVBand="0" w:oddHBand="0" w:evenHBand="0" w:firstRowFirstColumn="0" w:firstRowLastColumn="0" w:lastRowFirstColumn="0" w:lastRowLastColumn="0"/>
            </w:pPr>
            <w:r w:rsidRPr="009C5ED0">
              <w:t>Testing processes evolve based on evidence and emerging risks. Feedback directly informs continuous improvement, and insights are shared across teams.</w:t>
            </w:r>
          </w:p>
        </w:tc>
      </w:tr>
      <w:tr w:rsidR="00122584" w:rsidRPr="009C5ED0" w14:paraId="50A565D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FC8CE3E" w14:textId="77777777" w:rsidR="00A15925" w:rsidRPr="002E187D" w:rsidRDefault="00A15925">
            <w:pPr>
              <w:spacing w:after="160" w:line="278" w:lineRule="auto"/>
              <w:rPr>
                <w:rStyle w:val="Strong"/>
              </w:rPr>
            </w:pPr>
            <w:r w:rsidRPr="002E187D">
              <w:rPr>
                <w:rStyle w:val="Strong"/>
              </w:rPr>
              <w:t>Evidence</w:t>
            </w:r>
          </w:p>
        </w:tc>
        <w:tc>
          <w:tcPr>
            <w:tcW w:w="0" w:type="auto"/>
            <w:hideMark/>
          </w:tcPr>
          <w:p w14:paraId="659CEFB8" w14:textId="77777777" w:rsidR="00A15925" w:rsidRPr="009C5ED0" w:rsidRDefault="00A15925">
            <w:pPr>
              <w:spacing w:after="160" w:line="278" w:lineRule="auto"/>
              <w:cnfStyle w:val="000000100000" w:firstRow="0" w:lastRow="0" w:firstColumn="0" w:lastColumn="0" w:oddVBand="0" w:evenVBand="0" w:oddHBand="1" w:evenHBand="0" w:firstRowFirstColumn="0" w:firstRowLastColumn="0" w:lastRowFirstColumn="0" w:lastRowLastColumn="0"/>
            </w:pPr>
            <w:r w:rsidRPr="009C5ED0">
              <w:t>• Updated testing procedures reflecting lessons learned and emerging risks.</w:t>
            </w:r>
            <w:r w:rsidRPr="009C5ED0">
              <w:br/>
              <w:t>• Continuous improvement logs linking feedback to improvements.</w:t>
            </w:r>
            <w:r w:rsidRPr="009C5ED0">
              <w:br/>
              <w:t>• Evidence of sharing testing insights with peers or sector groups.</w:t>
            </w:r>
            <w:r w:rsidRPr="009C5ED0">
              <w:br/>
              <w:t>• Enterprise licenses for automated and manual testing tools are available for project teams.</w:t>
            </w:r>
          </w:p>
        </w:tc>
      </w:tr>
    </w:tbl>
    <w:p w14:paraId="5CC4030E" w14:textId="416CF81B" w:rsidR="00023B7E" w:rsidRPr="00441795" w:rsidRDefault="00023B7E" w:rsidP="00757408">
      <w:pPr>
        <w:pStyle w:val="Heading3"/>
      </w:pPr>
      <w:bookmarkStart w:id="38" w:name="_Toc228377619"/>
      <w:r w:rsidRPr="00441795">
        <w:t xml:space="preserve">Implementing the </w:t>
      </w:r>
      <w:r w:rsidR="007C6E23">
        <w:t>m</w:t>
      </w:r>
      <w:r w:rsidRPr="00441795">
        <w:t xml:space="preserve">odel: </w:t>
      </w:r>
      <w:r w:rsidR="007C6E23">
        <w:t>t</w:t>
      </w:r>
      <w:r w:rsidRPr="00441795">
        <w:t xml:space="preserve">he </w:t>
      </w:r>
      <w:r w:rsidR="007C6E23">
        <w:t>p</w:t>
      </w:r>
      <w:r w:rsidRPr="00441795">
        <w:t xml:space="preserve">athway </w:t>
      </w:r>
      <w:r w:rsidR="007C6E23">
        <w:t>e</w:t>
      </w:r>
      <w:r w:rsidRPr="00441795">
        <w:t>xplorer</w:t>
      </w:r>
      <w:bookmarkEnd w:id="38"/>
    </w:p>
    <w:p w14:paraId="66B60C78" w14:textId="15421058" w:rsidR="00023B7E" w:rsidRDefault="00023B7E" w:rsidP="00023B7E">
      <w:r w:rsidRPr="00441795">
        <w:t xml:space="preserve">To support practical implementation, the </w:t>
      </w:r>
      <w:r w:rsidR="000B3E53">
        <w:t>working group</w:t>
      </w:r>
      <w:r w:rsidRPr="00441795">
        <w:t xml:space="preserve"> proposed a companion tool</w:t>
      </w:r>
      <w:r w:rsidR="00EC61FE">
        <w:t xml:space="preserve"> — </w:t>
      </w:r>
      <w:r w:rsidRPr="00441795">
        <w:t>the Pathway Explorer. This tool guides organi</w:t>
      </w:r>
      <w:r w:rsidR="00B86F5C">
        <w:t>z</w:t>
      </w:r>
      <w:r w:rsidRPr="00441795">
        <w:t>ations through the model using plain</w:t>
      </w:r>
      <w:r w:rsidRPr="00441795">
        <w:noBreakHyphen/>
        <w:t>language</w:t>
      </w:r>
      <w:r w:rsidR="00F42539">
        <w:t xml:space="preserve"> and</w:t>
      </w:r>
      <w:r w:rsidRPr="00441795">
        <w:t xml:space="preserve"> </w:t>
      </w:r>
      <w:r w:rsidR="00B86F5C">
        <w:t xml:space="preserve">a </w:t>
      </w:r>
      <w:r w:rsidRPr="00441795">
        <w:t>self</w:t>
      </w:r>
      <w:r w:rsidR="00B86F5C">
        <w:t>-</w:t>
      </w:r>
      <w:r w:rsidRPr="00441795">
        <w:t xml:space="preserve">assessment approach. It helps teams identify their current maturity level, gather appropriate evidence, and generate clear next steps for improvement. </w:t>
      </w:r>
    </w:p>
    <w:p w14:paraId="7109565F" w14:textId="77777777" w:rsidR="00023B7E" w:rsidRPr="00441795" w:rsidRDefault="00023B7E" w:rsidP="00023B7E">
      <w:r w:rsidRPr="00441795">
        <w:t>The tool operates through:</w:t>
      </w:r>
    </w:p>
    <w:p w14:paraId="0E43613E" w14:textId="328DC645" w:rsidR="00023B7E" w:rsidRDefault="00023B7E" w:rsidP="00291201">
      <w:pPr>
        <w:pStyle w:val="ListParagraph"/>
        <w:numPr>
          <w:ilvl w:val="0"/>
          <w:numId w:val="65"/>
        </w:numPr>
        <w:rPr>
          <w:b/>
          <w:bCs/>
        </w:rPr>
      </w:pPr>
      <w:r w:rsidRPr="00441795">
        <w:rPr>
          <w:b/>
          <w:bCs/>
        </w:rPr>
        <w:t>Orientation</w:t>
      </w:r>
    </w:p>
    <w:p w14:paraId="49F63C33" w14:textId="79C9BF5A" w:rsidR="00023B7E" w:rsidRPr="00441795" w:rsidRDefault="00023B7E" w:rsidP="00023B7E">
      <w:r w:rsidRPr="00441795">
        <w:t>Organi</w:t>
      </w:r>
      <w:r w:rsidR="00F42539">
        <w:t>z</w:t>
      </w:r>
      <w:r w:rsidRPr="00441795">
        <w:t>ations select either the full model or specific dimensions and receive a brief introduction to what the assessment will produce.</w:t>
      </w:r>
    </w:p>
    <w:p w14:paraId="06703E9B" w14:textId="1A5A45FB" w:rsidR="00023B7E" w:rsidRPr="00506675" w:rsidRDefault="00023B7E" w:rsidP="00291201">
      <w:pPr>
        <w:pStyle w:val="ListParagraph"/>
        <w:numPr>
          <w:ilvl w:val="0"/>
          <w:numId w:val="65"/>
        </w:numPr>
        <w:rPr>
          <w:b/>
        </w:rPr>
      </w:pPr>
      <w:r w:rsidRPr="00506675">
        <w:rPr>
          <w:b/>
        </w:rPr>
        <w:t>Exploration Statements</w:t>
      </w:r>
    </w:p>
    <w:p w14:paraId="1B1E7E21" w14:textId="77777777" w:rsidR="00023B7E" w:rsidRPr="00441795" w:rsidRDefault="00023B7E" w:rsidP="00023B7E">
      <w:r w:rsidRPr="00441795">
        <w:t>For each dimension, users choose the statement that best describes their current practice (e.g., “We have no structured testing” vs. “We conduct regular usability testing with people with disabilities”).</w:t>
      </w:r>
    </w:p>
    <w:p w14:paraId="7BD965D7" w14:textId="143B6E07" w:rsidR="00023B7E" w:rsidRPr="00506675" w:rsidRDefault="00023B7E" w:rsidP="00291201">
      <w:pPr>
        <w:pStyle w:val="ListParagraph"/>
        <w:numPr>
          <w:ilvl w:val="0"/>
          <w:numId w:val="65"/>
        </w:numPr>
        <w:rPr>
          <w:b/>
        </w:rPr>
      </w:pPr>
      <w:r w:rsidRPr="00506675">
        <w:rPr>
          <w:b/>
        </w:rPr>
        <w:t>Evidence Refinement</w:t>
      </w:r>
    </w:p>
    <w:p w14:paraId="5E24EF9A" w14:textId="77777777" w:rsidR="00023B7E" w:rsidRPr="00441795" w:rsidRDefault="00023B7E" w:rsidP="00023B7E">
      <w:r w:rsidRPr="00441795">
        <w:t>Optional follow</w:t>
      </w:r>
      <w:r w:rsidRPr="00441795">
        <w:noBreakHyphen/>
        <w:t>up questions validate the chosen level (e.g., “Do you have a documented RACI?”).</w:t>
      </w:r>
    </w:p>
    <w:p w14:paraId="4A08C295" w14:textId="46F8ACBA" w:rsidR="00023B7E" w:rsidRPr="00506675" w:rsidRDefault="00023B7E" w:rsidP="00291201">
      <w:pPr>
        <w:pStyle w:val="ListParagraph"/>
        <w:numPr>
          <w:ilvl w:val="0"/>
          <w:numId w:val="65"/>
        </w:numPr>
        <w:rPr>
          <w:b/>
        </w:rPr>
      </w:pPr>
      <w:r w:rsidRPr="00506675">
        <w:rPr>
          <w:b/>
        </w:rPr>
        <w:t>Outputs</w:t>
      </w:r>
    </w:p>
    <w:p w14:paraId="4D1DAD96" w14:textId="77777777" w:rsidR="00023B7E" w:rsidRPr="00441795" w:rsidRDefault="00023B7E" w:rsidP="00023B7E">
      <w:r w:rsidRPr="00441795">
        <w:t>For each dimension, the tool provides:</w:t>
      </w:r>
    </w:p>
    <w:p w14:paraId="06993D12" w14:textId="77777777" w:rsidR="00023B7E" w:rsidRPr="00441795" w:rsidRDefault="00023B7E" w:rsidP="00291201">
      <w:pPr>
        <w:pStyle w:val="ListParagraph"/>
        <w:numPr>
          <w:ilvl w:val="0"/>
          <w:numId w:val="66"/>
        </w:numPr>
      </w:pPr>
      <w:r w:rsidRPr="00441795">
        <w:t>confirmed maturity level,</w:t>
      </w:r>
    </w:p>
    <w:p w14:paraId="3FC88C65" w14:textId="77777777" w:rsidR="00023B7E" w:rsidRPr="00441795" w:rsidRDefault="00023B7E" w:rsidP="00291201">
      <w:pPr>
        <w:pStyle w:val="ListParagraph"/>
        <w:numPr>
          <w:ilvl w:val="0"/>
          <w:numId w:val="66"/>
        </w:numPr>
      </w:pPr>
      <w:r w:rsidRPr="00441795">
        <w:t>summary of evidence provided,</w:t>
      </w:r>
    </w:p>
    <w:p w14:paraId="0BBEC2A8" w14:textId="77777777" w:rsidR="00023B7E" w:rsidRPr="00441795" w:rsidRDefault="00023B7E" w:rsidP="00291201">
      <w:pPr>
        <w:pStyle w:val="ListParagraph"/>
        <w:numPr>
          <w:ilvl w:val="0"/>
          <w:numId w:val="66"/>
        </w:numPr>
      </w:pPr>
      <w:r w:rsidRPr="00441795">
        <w:t>risks associated with that level, and</w:t>
      </w:r>
    </w:p>
    <w:p w14:paraId="303E50D8" w14:textId="77777777" w:rsidR="00023B7E" w:rsidRPr="00441795" w:rsidRDefault="00023B7E" w:rsidP="00291201">
      <w:pPr>
        <w:pStyle w:val="ListParagraph"/>
        <w:numPr>
          <w:ilvl w:val="0"/>
          <w:numId w:val="66"/>
        </w:numPr>
        <w:spacing w:after="240"/>
        <w:ind w:left="1077" w:hanging="357"/>
        <w:contextualSpacing w:val="0"/>
      </w:pPr>
      <w:r w:rsidRPr="00441795">
        <w:t>recommended next steps.</w:t>
      </w:r>
    </w:p>
    <w:p w14:paraId="61B02F94" w14:textId="3064D88E" w:rsidR="00023B7E" w:rsidRPr="00506675" w:rsidRDefault="00023B7E" w:rsidP="00291201">
      <w:pPr>
        <w:pStyle w:val="ListParagraph"/>
        <w:numPr>
          <w:ilvl w:val="0"/>
          <w:numId w:val="65"/>
        </w:numPr>
        <w:spacing w:before="240"/>
        <w:rPr>
          <w:b/>
        </w:rPr>
      </w:pPr>
      <w:r w:rsidRPr="00506675">
        <w:rPr>
          <w:b/>
        </w:rPr>
        <w:t>Maturity Profile and Roadmap</w:t>
      </w:r>
    </w:p>
    <w:p w14:paraId="3F1E3B0D" w14:textId="77777777" w:rsidR="00023B7E" w:rsidRPr="00441795" w:rsidRDefault="00023B7E" w:rsidP="00023B7E">
      <w:r w:rsidRPr="00441795">
        <w:t>After multiple dimensions are completed, the tool produces a profile across all areas, highlights priorities, and offers a roadmap for improvement.</w:t>
      </w:r>
    </w:p>
    <w:p w14:paraId="05CC25FC" w14:textId="27D49A07" w:rsidR="00023B7E" w:rsidRPr="00506675" w:rsidRDefault="00023B7E" w:rsidP="00291201">
      <w:pPr>
        <w:pStyle w:val="ListParagraph"/>
        <w:numPr>
          <w:ilvl w:val="0"/>
          <w:numId w:val="65"/>
        </w:numPr>
        <w:rPr>
          <w:b/>
        </w:rPr>
      </w:pPr>
      <w:r w:rsidRPr="00506675">
        <w:rPr>
          <w:b/>
        </w:rPr>
        <w:t>Reassessment Over Time</w:t>
      </w:r>
    </w:p>
    <w:p w14:paraId="03D9FA3C" w14:textId="5E72401F" w:rsidR="00023B7E" w:rsidRDefault="00023B7E" w:rsidP="00023B7E">
      <w:r w:rsidRPr="00441795">
        <w:t>The Explorer supports longitudinal use, allowing organi</w:t>
      </w:r>
      <w:r w:rsidR="00777A18">
        <w:t>z</w:t>
      </w:r>
      <w:r w:rsidRPr="00441795">
        <w:t>ations to track progress and demonstrate improvement to regulators or internal leadership.</w:t>
      </w:r>
    </w:p>
    <w:p w14:paraId="27DA7A2D" w14:textId="77777777" w:rsidR="00A15925" w:rsidRDefault="00A15925" w:rsidP="00A15925">
      <w:pPr>
        <w:keepNext/>
      </w:pPr>
      <w:r>
        <w:rPr>
          <w:noProof/>
        </w:rPr>
        <w:drawing>
          <wp:inline distT="0" distB="0" distL="0" distR="0" wp14:anchorId="251DF2FC" wp14:editId="018F7859">
            <wp:extent cx="5486400" cy="3200400"/>
            <wp:effectExtent l="19050" t="0" r="19050" b="0"/>
            <wp:docPr id="392526597" name="Diagram 1" descr="1)Entry:&#10; Start assessment&#10; Choose dimensions or full model&#10;2) Explore Dimensions:&#10; Plain‑language descriptions&#10; Why each dimension matters&#10;3) Select Statements:&#10; “Sounds like us” navigation&#10; Immediate provisional maturity level&#10;4) Optional confirmation questions:&#10; Evidence Check&#10; Adjusted level if needed&#10;5) Dimension Output:&#10; Level achieved&#10; Evidence status&#10; Risks and next‑step recommendations&#10;6) Other Possible Outputs:&#10; A maturity map&#10; Priority areas&#10; A downloadable accessibility roadmap&#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76C7C35C" w14:textId="4B6B4B8B" w:rsidR="00A15925" w:rsidRPr="00441795" w:rsidRDefault="00A15925" w:rsidP="00A15925">
      <w:pPr>
        <w:pStyle w:val="Caption"/>
      </w:pPr>
      <w:r>
        <w:t xml:space="preserve">Figure </w:t>
      </w:r>
      <w:r>
        <w:fldChar w:fldCharType="begin"/>
      </w:r>
      <w:r>
        <w:instrText xml:space="preserve"> SEQ Figure \* ARABIC </w:instrText>
      </w:r>
      <w:r>
        <w:fldChar w:fldCharType="separate"/>
      </w:r>
      <w:r>
        <w:rPr>
          <w:noProof/>
        </w:rPr>
        <w:t>1</w:t>
      </w:r>
      <w:r>
        <w:rPr>
          <w:noProof/>
        </w:rPr>
        <w:fldChar w:fldCharType="end"/>
      </w:r>
      <w:r>
        <w:t xml:space="preserve">: </w:t>
      </w:r>
      <w:r w:rsidRPr="00A15925">
        <w:t>Think of the Pathway Explorer as a guided self</w:t>
      </w:r>
      <w:r w:rsidR="00C5520D">
        <w:t>-</w:t>
      </w:r>
      <w:r w:rsidRPr="00A15925">
        <w:t>assessment flow: the Organization moves through each dimension, selects the exploration statement that best fits their reality, and receives a maturity level plus tailored outputs (evidence, risks, next steps).</w:t>
      </w:r>
    </w:p>
    <w:p w14:paraId="5C61806D" w14:textId="77777777" w:rsidR="00023B7E" w:rsidRDefault="00023B7E" w:rsidP="00023B7E">
      <w:r w:rsidRPr="00441795">
        <w:t>By combining structured assessment with flexible evidence requirements, the Pathway Explorer helps organisations translate the model into everyday practice while creating a consistent, transparent basis for oversight.</w:t>
      </w:r>
    </w:p>
    <w:p w14:paraId="128FF3EA" w14:textId="36EB4BAA" w:rsidR="006C625C" w:rsidRDefault="00AA3B92" w:rsidP="00757408">
      <w:pPr>
        <w:pStyle w:val="Heading3"/>
      </w:pPr>
      <w:bookmarkStart w:id="39" w:name="_Toc228377620"/>
      <w:r>
        <w:t>Feedback from the community</w:t>
      </w:r>
      <w:bookmarkEnd w:id="39"/>
    </w:p>
    <w:bookmarkEnd w:id="32"/>
    <w:p w14:paraId="065AF7A8" w14:textId="77777777" w:rsidR="008945D3" w:rsidRDefault="008945D3" w:rsidP="008945D3">
      <w:r w:rsidRPr="007129F4">
        <w:t>During the feedback phase, co</w:t>
      </w:r>
      <w:r w:rsidRPr="007129F4">
        <w:noBreakHyphen/>
        <w:t>researchers expressed strong support for the intent and direction of the Process</w:t>
      </w:r>
      <w:r w:rsidRPr="007129F4">
        <w:noBreakHyphen/>
        <w:t xml:space="preserve">Based Compliance Model. They appreciated its capacity to meet organizations “where they are” and its emphasis on growth, learning, and positive reinforcement. At the same time, they identified several areas where refinement would increase clarity, practicality, and usability. </w:t>
      </w:r>
    </w:p>
    <w:p w14:paraId="6ADB919D" w14:textId="7E5DC669" w:rsidR="008945D3" w:rsidRDefault="008945D3" w:rsidP="008945D3">
      <w:r w:rsidRPr="007129F4">
        <w:t>Co</w:t>
      </w:r>
      <w:r w:rsidRPr="007129F4">
        <w:noBreakHyphen/>
        <w:t>researchers noted that some of the language in the model felt overly complex or academic, particularly for organizations that are newer to accessibility or that operate with limited resources. While they valued the model’s flexibility and its accommodation of different maturity levels, several participants raised concerns about implementation feasibility for smaller organizations. They emphasized that scaling the model</w:t>
      </w:r>
      <w:r w:rsidR="00EC61FE">
        <w:t xml:space="preserve"> — </w:t>
      </w:r>
      <w:r w:rsidRPr="007129F4">
        <w:t>and supporting organizations of varying sizes and capacities</w:t>
      </w:r>
      <w:r w:rsidR="00EC61FE">
        <w:t xml:space="preserve"> — </w:t>
      </w:r>
      <w:r w:rsidRPr="007129F4">
        <w:t xml:space="preserve">will be a crucial design consideration. Pilot and trial implementations were widely recommended as the most appropriate next step for testing usability, identifying barriers, and refining the model before broader rollout. </w:t>
      </w:r>
    </w:p>
    <w:p w14:paraId="046E2CF9" w14:textId="7BFC32BF" w:rsidR="008945D3" w:rsidRDefault="008945D3" w:rsidP="008945D3">
      <w:r w:rsidRPr="007129F4">
        <w:t>Another important theme in the feedback focused on regulatory integration. Co</w:t>
      </w:r>
      <w:r w:rsidR="004705EA">
        <w:t>-</w:t>
      </w:r>
      <w:r w:rsidRPr="007129F4">
        <w:t>researchers were interested in how the model might align with future standards or regulatory requirements, and they encouraged clarity around which elements would be voluntary, recommended, or required. This included interest in how regulators might adopt the maturity levels, how evidence expectations could be standardized, and how the model could influence long</w:t>
      </w:r>
      <w:r w:rsidRPr="007129F4">
        <w:noBreakHyphen/>
        <w:t xml:space="preserve">term compliance cultures. </w:t>
      </w:r>
    </w:p>
    <w:p w14:paraId="11C00688" w14:textId="5CB73AF3" w:rsidR="008945D3" w:rsidRDefault="008945D3" w:rsidP="008945D3">
      <w:r w:rsidRPr="007129F4">
        <w:t xml:space="preserve">A particularly valuable suggestion concerned the </w:t>
      </w:r>
      <w:r w:rsidR="0011784A">
        <w:t>highest maturity level (</w:t>
      </w:r>
      <w:r w:rsidR="00AC3609">
        <w:t>o</w:t>
      </w:r>
      <w:r w:rsidRPr="007129F4">
        <w:t>ptimi</w:t>
      </w:r>
      <w:r w:rsidR="00AC3609">
        <w:t>z</w:t>
      </w:r>
      <w:r w:rsidRPr="007129F4">
        <w:t>ing</w:t>
      </w:r>
      <w:r w:rsidR="0011784A">
        <w:t>)</w:t>
      </w:r>
      <w:r w:rsidRPr="007129F4">
        <w:t xml:space="preserve"> across all dimensions. Co</w:t>
      </w:r>
      <w:r w:rsidR="00D56354">
        <w:t>-</w:t>
      </w:r>
      <w:r w:rsidRPr="007129F4">
        <w:t xml:space="preserve">researchers felt that at the highest maturity level, the model should require explicit evidence of </w:t>
      </w:r>
      <w:r w:rsidR="00D56354">
        <w:t xml:space="preserve">the </w:t>
      </w:r>
      <w:r w:rsidRPr="007129F4">
        <w:t>embedded participation of people with disabilities</w:t>
      </w:r>
      <w:r w:rsidR="00EC61FE">
        <w:t xml:space="preserve"> — </w:t>
      </w:r>
      <w:r w:rsidRPr="007129F4">
        <w:t>not simply consultation or feedback, but meaningful, ongoing involvement in governance, design, testing, and decision</w:t>
      </w:r>
      <w:r w:rsidR="00D56354">
        <w:t>-</w:t>
      </w:r>
      <w:r w:rsidRPr="007129F4">
        <w:t xml:space="preserve">making. This refinement emphasizes that organizational excellence in accessibility is inseparable from the expertise of disabled people themselves. </w:t>
      </w:r>
    </w:p>
    <w:p w14:paraId="0EC73A1E" w14:textId="6C2F17AB" w:rsidR="008945D3" w:rsidRDefault="008945D3" w:rsidP="008945D3">
      <w:r w:rsidRPr="007129F4">
        <w:t>Several co</w:t>
      </w:r>
      <w:r w:rsidRPr="007129F4">
        <w:noBreakHyphen/>
        <w:t>researchers commented on the tone of the model, noting that its emphasis on encouragement, growth, and possibilities “celebrates rather than scolds.” They felt that this tone</w:t>
      </w:r>
      <w:r w:rsidR="00EC61FE">
        <w:t xml:space="preserve"> — </w:t>
      </w:r>
      <w:r w:rsidRPr="007129F4">
        <w:t>focusing on progress rather than punishment</w:t>
      </w:r>
      <w:r w:rsidR="00EC61FE">
        <w:t xml:space="preserve"> — </w:t>
      </w:r>
      <w:r w:rsidRPr="007129F4">
        <w:t>may be more successful at shifting attitudes and behaviours than legislative pressure alone. The model was described as fostering openness, curiosity, and willingness to change, which co</w:t>
      </w:r>
      <w:r w:rsidRPr="007129F4">
        <w:noBreakHyphen/>
        <w:t>researchers viewed as essential conditions for long</w:t>
      </w:r>
      <w:r w:rsidRPr="007129F4">
        <w:noBreakHyphen/>
        <w:t xml:space="preserve">term cultural transformation. </w:t>
      </w:r>
    </w:p>
    <w:p w14:paraId="4DED498B" w14:textId="18166BD9" w:rsidR="00374C13" w:rsidRDefault="00374C13" w:rsidP="00374C13">
      <w:pPr>
        <w:pStyle w:val="Heading2"/>
      </w:pPr>
      <w:bookmarkStart w:id="40" w:name="_Toc228377621"/>
      <w:r>
        <w:t>Inclusive Learning Framework</w:t>
      </w:r>
      <w:bookmarkEnd w:id="40"/>
    </w:p>
    <w:p w14:paraId="73269E85" w14:textId="33521713" w:rsidR="00C60537" w:rsidRPr="00D32B20" w:rsidRDefault="0098681C" w:rsidP="00C60537">
      <w:r>
        <w:t>The w</w:t>
      </w:r>
      <w:r w:rsidR="000B3E53">
        <w:t>orking group</w:t>
      </w:r>
      <w:r w:rsidR="00C60537" w:rsidRPr="00D32B20">
        <w:t xml:space="preserve"> focused on education and learning related to accessibility and inclusion in the digital domain. The group noted that education intersects with many of the themes raised by co</w:t>
      </w:r>
      <w:r w:rsidR="00C60537" w:rsidRPr="00D32B20">
        <w:noBreakHyphen/>
        <w:t xml:space="preserve">researchers during </w:t>
      </w:r>
      <w:r w:rsidR="00097263">
        <w:t>c</w:t>
      </w:r>
      <w:r w:rsidR="00C60537" w:rsidRPr="00D32B20">
        <w:t>o</w:t>
      </w:r>
      <w:r w:rsidR="00C60537" w:rsidRPr="00D32B20">
        <w:noBreakHyphen/>
      </w:r>
      <w:r w:rsidR="00097263">
        <w:t>research</w:t>
      </w:r>
      <w:r w:rsidR="00097263" w:rsidRPr="00D32B20">
        <w:t xml:space="preserve"> </w:t>
      </w:r>
      <w:r w:rsidR="00C60537" w:rsidRPr="00D32B20">
        <w:t xml:space="preserve">2. For example, themes such as </w:t>
      </w:r>
      <w:r w:rsidR="00C60537" w:rsidRPr="00D32B20">
        <w:rPr>
          <w:i/>
          <w:iCs/>
        </w:rPr>
        <w:t>the involvement of individuals with lived experience of disability throughout the technology development cycle</w:t>
      </w:r>
      <w:r w:rsidR="00C60537" w:rsidRPr="00D32B20">
        <w:t xml:space="preserve">, </w:t>
      </w:r>
      <w:r w:rsidR="00C60537" w:rsidRPr="00D32B20">
        <w:rPr>
          <w:i/>
          <w:iCs/>
        </w:rPr>
        <w:t>the need for flexible and customizable designs</w:t>
      </w:r>
      <w:r w:rsidR="00C60537" w:rsidRPr="00D32B20">
        <w:t xml:space="preserve">, and </w:t>
      </w:r>
      <w:r w:rsidR="00C60537" w:rsidRPr="00D32B20">
        <w:rPr>
          <w:i/>
          <w:iCs/>
        </w:rPr>
        <w:t>the challenges of inconsistent coding and assistive technology compatibility</w:t>
      </w:r>
      <w:r w:rsidR="00C60537" w:rsidRPr="00D32B20">
        <w:t xml:space="preserve"> all point to gaps that early learning can address. The </w:t>
      </w:r>
      <w:r w:rsidR="000B3E53">
        <w:t>working group</w:t>
      </w:r>
      <w:r w:rsidR="00C60537" w:rsidRPr="00D32B20">
        <w:t xml:space="preserve"> emphasized that when learners are introduced to accessibility principles early</w:t>
      </w:r>
      <w:r w:rsidR="00EC61FE">
        <w:t xml:space="preserve"> — </w:t>
      </w:r>
      <w:r w:rsidR="00C60537" w:rsidRPr="00D32B20">
        <w:t>before habits and assumptions are fixed</w:t>
      </w:r>
      <w:r w:rsidR="00EC61FE">
        <w:t xml:space="preserve"> — </w:t>
      </w:r>
      <w:r w:rsidR="00C60537" w:rsidRPr="00D32B20">
        <w:t>they are more likely to design with people, rather than for people</w:t>
      </w:r>
      <w:r w:rsidR="00986B8A">
        <w:t>,</w:t>
      </w:r>
      <w:r w:rsidR="00C60537" w:rsidRPr="00D32B20">
        <w:t xml:space="preserve"> understand why customization and adaptability matter</w:t>
      </w:r>
      <w:r w:rsidR="00986B8A">
        <w:t>,</w:t>
      </w:r>
      <w:r w:rsidR="00C60537" w:rsidRPr="00D32B20">
        <w:t xml:space="preserve"> and recognize technical decisions that either support or block assistive technology. Ultimately, the group agreed that producing accessible digital products and systems requires not only skill-building but also a broader cultur</w:t>
      </w:r>
      <w:r w:rsidR="00B66A32">
        <w:t>al</w:t>
      </w:r>
      <w:r w:rsidR="00C60537" w:rsidRPr="00D32B20">
        <w:t xml:space="preserve"> change across teams and organizations.</w:t>
      </w:r>
    </w:p>
    <w:p w14:paraId="2726E6DB" w14:textId="3B849783" w:rsidR="00C60537" w:rsidRPr="00113E25" w:rsidRDefault="00C60537" w:rsidP="00C60537">
      <w:r>
        <w:t>The group agreed that c</w:t>
      </w:r>
      <w:r w:rsidRPr="00113E25">
        <w:t xml:space="preserve">ulture change can happen </w:t>
      </w:r>
      <w:r>
        <w:t xml:space="preserve">the “from the ground up” in </w:t>
      </w:r>
      <w:r w:rsidRPr="00113E25">
        <w:t xml:space="preserve">grade school, high school, and post-secondary </w:t>
      </w:r>
      <w:r>
        <w:t>curriculum.</w:t>
      </w:r>
      <w:r w:rsidRPr="00113E25">
        <w:t xml:space="preserve"> </w:t>
      </w:r>
      <w:r>
        <w:t>A</w:t>
      </w:r>
      <w:r w:rsidRPr="00113E25">
        <w:t>s</w:t>
      </w:r>
      <w:r>
        <w:t xml:space="preserve"> learning</w:t>
      </w:r>
      <w:r w:rsidRPr="00113E25">
        <w:t xml:space="preserve"> cohorts </w:t>
      </w:r>
      <w:r>
        <w:t xml:space="preserve">eventually </w:t>
      </w:r>
      <w:r w:rsidRPr="00113E25">
        <w:t>move into all sectors of the workforce</w:t>
      </w:r>
      <w:r w:rsidR="00555627" w:rsidRPr="00113E25">
        <w:t>,</w:t>
      </w:r>
      <w:r w:rsidRPr="00113E25">
        <w:t xml:space="preserve"> </w:t>
      </w:r>
      <w:r>
        <w:t xml:space="preserve">they would be </w:t>
      </w:r>
      <w:r w:rsidRPr="00113E25">
        <w:t xml:space="preserve">equipped with </w:t>
      </w:r>
      <w:r w:rsidR="00285E08">
        <w:t xml:space="preserve">inclusion and accessibility </w:t>
      </w:r>
      <w:r w:rsidRPr="00113E25">
        <w:t>skills such as critical thinking and inclusive practices.</w:t>
      </w:r>
    </w:p>
    <w:p w14:paraId="1A732A57" w14:textId="728C2E38" w:rsidR="00C60537" w:rsidRPr="002C2298" w:rsidRDefault="00C60537" w:rsidP="00C60537">
      <w:r w:rsidRPr="002C2298">
        <w:t xml:space="preserve">The Inclusive Learning Framework model </w:t>
      </w:r>
      <w:r>
        <w:t>aims</w:t>
      </w:r>
      <w:r w:rsidRPr="002C2298">
        <w:t xml:space="preserve"> to support educators in embedding inclusion and accessibility into their lesson plans and teaching approach. By infusing inclusion and accessibility into learning environments the approach to inclusion and accessibility are not considered special or unusual; they </w:t>
      </w:r>
      <w:r>
        <w:t>become</w:t>
      </w:r>
      <w:r w:rsidRPr="002C2298">
        <w:t xml:space="preserve"> an expected part of creating communities where everyone can belong and participate fully. The goal is to creat</w:t>
      </w:r>
      <w:r>
        <w:t>e</w:t>
      </w:r>
      <w:r w:rsidRPr="002C2298">
        <w:t xml:space="preserve"> a culture of inclusion that fosters a life-long understanding that can lead to relevant action for addressing the accessibility </w:t>
      </w:r>
      <w:r w:rsidR="00BE0B32">
        <w:t xml:space="preserve">challenges </w:t>
      </w:r>
      <w:r w:rsidRPr="002C2298">
        <w:t>of the digital domain.</w:t>
      </w:r>
    </w:p>
    <w:p w14:paraId="4F2C09B8" w14:textId="06D6063F" w:rsidR="00C60537" w:rsidRPr="002C2298" w:rsidRDefault="00C60537" w:rsidP="00C60537">
      <w:r w:rsidRPr="002C2298">
        <w:t xml:space="preserve">The framework is built on the idea that people are different — and that difference is expected and welcomed. Instead of assuming everyone learns, communicates, or moves through the world in the same way, the framework provides guiding values and practices and methods from the perspective of different points of understanding </w:t>
      </w:r>
      <w:r w:rsidR="002731EA">
        <w:t xml:space="preserve">accessibility </w:t>
      </w:r>
      <w:r w:rsidRPr="002C2298">
        <w:t>and practic</w:t>
      </w:r>
      <w:r w:rsidR="002731EA">
        <w:t>ing inclusion</w:t>
      </w:r>
      <w:r w:rsidRPr="002C2298">
        <w:t>.</w:t>
      </w:r>
    </w:p>
    <w:p w14:paraId="677DC7EF" w14:textId="77777777" w:rsidR="00C60537" w:rsidRPr="002C2298" w:rsidRDefault="00C60537" w:rsidP="00C60537">
      <w:r w:rsidRPr="002C2298">
        <w:t>A key part of this model is valuing many types of knowledge. Community members, Elders, people with lived and living experience, and people without formal training all have important expertise to share. Indigenous ways of knowing and decolonizing approaches are treated as equal to academic or professional knowledge. By listening to diverse voices, we challenge stereotypes and encourage critical thinking.</w:t>
      </w:r>
      <w:r w:rsidRPr="002C2298">
        <w:br/>
        <w:t>This model is more than training — it is a cultural shift. Using storytelling, personal experiences, and real-life examples helps people understand accessibility and inclusion in meaningful ways. This includes recognizing that accessible design helps everyone, like ramps that support wheelchair users and parents with strollers and workers moving heavy equipment.</w:t>
      </w:r>
    </w:p>
    <w:p w14:paraId="5F6C11D6" w14:textId="77777777" w:rsidR="00C60537" w:rsidRPr="002C2298" w:rsidRDefault="00C60537" w:rsidP="00C60537">
      <w:r w:rsidRPr="002C2298">
        <w:t>Finally, the framework connects accessibility to broader issues of social justice, including policy and law.</w:t>
      </w:r>
    </w:p>
    <w:p w14:paraId="4FF51BCD" w14:textId="77777777" w:rsidR="00C60537" w:rsidRPr="002C2298" w:rsidRDefault="00C60537" w:rsidP="00C60537">
      <w:pPr>
        <w:pStyle w:val="Quote"/>
      </w:pPr>
      <w:r w:rsidRPr="002C2298">
        <w:t>I like how you are trying to create a basis for understanding and a framework for empathic planning. One must be shown the bias before you can force a change of perspective. Systemic ableism is insidious as it is usually not driven by prejudice, just lack of a common frame of reference. This is trying to address that issue.</w:t>
      </w:r>
      <w:r w:rsidRPr="002C2298">
        <w:br/>
        <w:t>– co-designer review</w:t>
      </w:r>
    </w:p>
    <w:p w14:paraId="7EA1C284" w14:textId="77777777" w:rsidR="005C55AD" w:rsidRPr="005C55AD" w:rsidRDefault="005C55AD" w:rsidP="005C55AD"/>
    <w:p w14:paraId="11590B6C" w14:textId="46A9E422" w:rsidR="007A2397" w:rsidRPr="002C2298" w:rsidRDefault="007A2397" w:rsidP="00757408">
      <w:pPr>
        <w:pStyle w:val="Heading3"/>
      </w:pPr>
      <w:bookmarkStart w:id="41" w:name="_Toc228377622"/>
      <w:r w:rsidRPr="002C2298">
        <w:t>What the Inclusive Learning Framework does</w:t>
      </w:r>
      <w:bookmarkEnd w:id="41"/>
    </w:p>
    <w:p w14:paraId="2017DCB1" w14:textId="77777777" w:rsidR="007A2397" w:rsidRPr="002C2298" w:rsidRDefault="007A2397" w:rsidP="007A2397">
      <w:r w:rsidRPr="002C2298">
        <w:t>The Inclusive Learning Framework helps educators embed accessibility directly into their teaching — not as an add</w:t>
      </w:r>
      <w:r w:rsidRPr="002C2298">
        <w:rPr>
          <w:rFonts w:ascii="Cambria Math" w:hAnsi="Cambria Math" w:cs="Cambria Math"/>
        </w:rPr>
        <w:t>‑</w:t>
      </w:r>
      <w:r w:rsidRPr="002C2298">
        <w:t>on or accommodation, but as an integral part of how learning is designed and delivered.</w:t>
      </w:r>
    </w:p>
    <w:p w14:paraId="4E7A3D74" w14:textId="77777777" w:rsidR="007A2397" w:rsidRPr="002C2298" w:rsidRDefault="007A2397" w:rsidP="007A2397">
      <w:r w:rsidRPr="002C2298">
        <w:t>This model applies across all subjects, all ages, and all forms of formal and informal learning.</w:t>
      </w:r>
    </w:p>
    <w:p w14:paraId="42946C19" w14:textId="3DD9CDD8" w:rsidR="007A2397" w:rsidRPr="002C2298" w:rsidRDefault="007A2397" w:rsidP="007A2397">
      <w:r w:rsidRPr="002C2298">
        <w:t>It includes four levels and focus</w:t>
      </w:r>
      <w:r w:rsidR="007A722C">
        <w:t>,</w:t>
      </w:r>
      <w:r w:rsidRPr="002C2298">
        <w:t xml:space="preserve"> from Emerging to Extending</w:t>
      </w:r>
      <w:r w:rsidR="007A722C">
        <w:t>,</w:t>
      </w:r>
      <w:r w:rsidRPr="002C2298">
        <w:t xml:space="preserve"> that describe how educators and learning environments build inclusive practice over time.</w:t>
      </w:r>
    </w:p>
    <w:p w14:paraId="5303D692" w14:textId="77777777" w:rsidR="007A2397" w:rsidRPr="002C2298" w:rsidRDefault="007A2397" w:rsidP="00757408">
      <w:pPr>
        <w:pStyle w:val="Heading3"/>
      </w:pPr>
      <w:bookmarkStart w:id="42" w:name="_Toc228377623"/>
      <w:r w:rsidRPr="002C2298">
        <w:t>Why the Inclusive Learning Framework is needed</w:t>
      </w:r>
      <w:bookmarkEnd w:id="42"/>
    </w:p>
    <w:p w14:paraId="554B708F" w14:textId="77777777" w:rsidR="007A2397" w:rsidRPr="002C2298" w:rsidRDefault="007A2397" w:rsidP="007A2397">
      <w:r w:rsidRPr="002C2298">
        <w:t>Educators come to a learning space, like a classroom, with subject expertise and often need support to understand how to embed inclusive design into the topics that they teach.</w:t>
      </w:r>
    </w:p>
    <w:p w14:paraId="4A2A0FC4" w14:textId="77777777" w:rsidR="007A2397" w:rsidRPr="002C2298" w:rsidRDefault="007A2397" w:rsidP="007A2397">
      <w:r w:rsidRPr="002C2298">
        <w:t>Learning happens at many ages and levels. We need a way for educators to do this across:</w:t>
      </w:r>
    </w:p>
    <w:p w14:paraId="4AABA8AC" w14:textId="77777777" w:rsidR="007A2397" w:rsidRPr="002C2298" w:rsidRDefault="007A2397" w:rsidP="00950038">
      <w:pPr>
        <w:pStyle w:val="ListParagraph"/>
        <w:numPr>
          <w:ilvl w:val="0"/>
          <w:numId w:val="6"/>
        </w:numPr>
      </w:pPr>
      <w:r w:rsidRPr="002C2298">
        <w:t>Age groups</w:t>
      </w:r>
    </w:p>
    <w:p w14:paraId="3672997D" w14:textId="77777777" w:rsidR="007A2397" w:rsidRPr="002C2298" w:rsidRDefault="007A2397" w:rsidP="00950038">
      <w:pPr>
        <w:pStyle w:val="ListParagraph"/>
        <w:numPr>
          <w:ilvl w:val="0"/>
          <w:numId w:val="6"/>
        </w:numPr>
      </w:pPr>
      <w:r w:rsidRPr="002C2298">
        <w:t>Fields of study or subjects</w:t>
      </w:r>
    </w:p>
    <w:p w14:paraId="6577236E" w14:textId="6A9BA548" w:rsidR="007A2397" w:rsidRPr="002C2298" w:rsidRDefault="007A2397" w:rsidP="00950038">
      <w:pPr>
        <w:pStyle w:val="ListParagraph"/>
        <w:numPr>
          <w:ilvl w:val="0"/>
          <w:numId w:val="6"/>
        </w:numPr>
      </w:pPr>
      <w:r w:rsidRPr="002C2298">
        <w:t>Types of learning (for example, professional development, grade school</w:t>
      </w:r>
      <w:r w:rsidR="00401630">
        <w:t>,</w:t>
      </w:r>
      <w:r w:rsidRPr="002C2298">
        <w:t xml:space="preserve"> and other </w:t>
      </w:r>
      <w:r w:rsidR="00401630">
        <w:t>types</w:t>
      </w:r>
      <w:r w:rsidRPr="002C2298">
        <w:t xml:space="preserve"> </w:t>
      </w:r>
      <w:r w:rsidR="00792A9F">
        <w:t>of</w:t>
      </w:r>
      <w:r w:rsidRPr="002C2298">
        <w:t xml:space="preserve"> training)</w:t>
      </w:r>
    </w:p>
    <w:p w14:paraId="269716B1" w14:textId="491F1102" w:rsidR="007A2397" w:rsidRPr="002C2298" w:rsidRDefault="007A2397" w:rsidP="007A2397">
      <w:r w:rsidRPr="002C2298">
        <w:t>Applying this model can help build more inclusive habits, strengthen co</w:t>
      </w:r>
      <w:r w:rsidRPr="002C2298">
        <w:rPr>
          <w:rFonts w:ascii="Cambria Math" w:hAnsi="Cambria Math" w:cs="Cambria Math"/>
        </w:rPr>
        <w:t>‑</w:t>
      </w:r>
      <w:r w:rsidRPr="002C2298">
        <w:t>design thinking, and encourage accessible authoring of documents and materials.</w:t>
      </w:r>
    </w:p>
    <w:p w14:paraId="0D4E5514" w14:textId="77777777" w:rsidR="007A2397" w:rsidRDefault="007A2397" w:rsidP="007A2397">
      <w:r w:rsidRPr="002C2298">
        <w:t>Over time, we build a population of people who are better able to create a world that is more inclusive and accessible.</w:t>
      </w:r>
    </w:p>
    <w:p w14:paraId="0928D0C9" w14:textId="77777777" w:rsidR="003B5CFF" w:rsidRDefault="003B5CFF" w:rsidP="00757408">
      <w:pPr>
        <w:pStyle w:val="Heading3"/>
      </w:pPr>
      <w:bookmarkStart w:id="43" w:name="_About_the_core"/>
      <w:bookmarkStart w:id="44" w:name="_Toc228377624"/>
      <w:bookmarkEnd w:id="43"/>
      <w:r w:rsidRPr="002C2298">
        <w:t>Guiding principles</w:t>
      </w:r>
      <w:r>
        <w:t xml:space="preserve"> and practices of the framework</w:t>
      </w:r>
      <w:bookmarkEnd w:id="44"/>
    </w:p>
    <w:p w14:paraId="7DDE6FD4" w14:textId="77777777" w:rsidR="003B5CFF" w:rsidRPr="0015224C" w:rsidRDefault="003B5CFF" w:rsidP="003B5CFF">
      <w:r>
        <w:t>Through co-design with community and advisors we established principles and practices to guide our development of the framework. These include:</w:t>
      </w:r>
    </w:p>
    <w:p w14:paraId="59751CCA" w14:textId="77777777" w:rsidR="003B5CFF" w:rsidRPr="002C2298" w:rsidRDefault="003B5CFF" w:rsidP="003B5CFF">
      <w:pPr>
        <w:pStyle w:val="Heading4"/>
      </w:pPr>
      <w:r>
        <w:t>Eight</w:t>
      </w:r>
      <w:r w:rsidRPr="002C2298">
        <w:t xml:space="preserve"> </w:t>
      </w:r>
      <w:r w:rsidRPr="00EC563C">
        <w:t>principles</w:t>
      </w:r>
      <w:r w:rsidRPr="002C2298">
        <w:t>:</w:t>
      </w:r>
    </w:p>
    <w:p w14:paraId="7CDE4620" w14:textId="77777777" w:rsidR="003B5CFF" w:rsidRDefault="003B5CFF" w:rsidP="00950038">
      <w:pPr>
        <w:pStyle w:val="ListParagraph"/>
        <w:numPr>
          <w:ilvl w:val="0"/>
          <w:numId w:val="35"/>
        </w:numPr>
      </w:pPr>
      <w:r>
        <w:t>expect difference</w:t>
      </w:r>
    </w:p>
    <w:p w14:paraId="7635242C" w14:textId="77777777" w:rsidR="003B5CFF" w:rsidRDefault="003B5CFF" w:rsidP="00950038">
      <w:pPr>
        <w:pStyle w:val="ListParagraph"/>
        <w:numPr>
          <w:ilvl w:val="0"/>
          <w:numId w:val="35"/>
        </w:numPr>
      </w:pPr>
      <w:r>
        <w:t>normalize supports</w:t>
      </w:r>
    </w:p>
    <w:p w14:paraId="6FB99136" w14:textId="77777777" w:rsidR="003B5CFF" w:rsidRDefault="003B5CFF" w:rsidP="00950038">
      <w:pPr>
        <w:pStyle w:val="ListParagraph"/>
        <w:numPr>
          <w:ilvl w:val="0"/>
          <w:numId w:val="35"/>
        </w:numPr>
      </w:pPr>
      <w:r>
        <w:t xml:space="preserve">value different expertise equally </w:t>
      </w:r>
    </w:p>
    <w:p w14:paraId="3D04ADBE" w14:textId="77777777" w:rsidR="003B5CFF" w:rsidRDefault="003B5CFF" w:rsidP="00950038">
      <w:pPr>
        <w:pStyle w:val="ListParagraph"/>
        <w:numPr>
          <w:ilvl w:val="0"/>
          <w:numId w:val="35"/>
        </w:numPr>
      </w:pPr>
      <w:r>
        <w:t>embed Indigenous perspectives and practice decolonizing education</w:t>
      </w:r>
    </w:p>
    <w:p w14:paraId="778A25DD" w14:textId="77777777" w:rsidR="003B5CFF" w:rsidRDefault="003B5CFF" w:rsidP="00950038">
      <w:pPr>
        <w:pStyle w:val="ListParagraph"/>
        <w:numPr>
          <w:ilvl w:val="0"/>
          <w:numId w:val="35"/>
        </w:numPr>
      </w:pPr>
      <w:r>
        <w:t>include community members who do not have formal training</w:t>
      </w:r>
    </w:p>
    <w:p w14:paraId="09DB994F" w14:textId="77777777" w:rsidR="003B5CFF" w:rsidRDefault="003B5CFF" w:rsidP="00950038">
      <w:pPr>
        <w:pStyle w:val="ListParagraph"/>
        <w:numPr>
          <w:ilvl w:val="0"/>
          <w:numId w:val="35"/>
        </w:numPr>
      </w:pPr>
      <w:r>
        <w:t>involve people with lived and living experience</w:t>
      </w:r>
    </w:p>
    <w:p w14:paraId="48950F4A" w14:textId="77777777" w:rsidR="003B5CFF" w:rsidRDefault="003B5CFF" w:rsidP="00950038">
      <w:pPr>
        <w:pStyle w:val="ListParagraph"/>
        <w:numPr>
          <w:ilvl w:val="0"/>
          <w:numId w:val="35"/>
        </w:numPr>
      </w:pPr>
      <w:r>
        <w:t>normalize critical thinking</w:t>
      </w:r>
    </w:p>
    <w:p w14:paraId="19786E70" w14:textId="77777777" w:rsidR="003B5CFF" w:rsidRDefault="003B5CFF" w:rsidP="00950038">
      <w:pPr>
        <w:pStyle w:val="ListParagraph"/>
        <w:numPr>
          <w:ilvl w:val="0"/>
          <w:numId w:val="35"/>
        </w:numPr>
      </w:pPr>
      <w:r>
        <w:t>challenge stereotypes</w:t>
      </w:r>
    </w:p>
    <w:p w14:paraId="3C318F63" w14:textId="77777777" w:rsidR="003B5CFF" w:rsidRDefault="003B5CFF" w:rsidP="00950038">
      <w:pPr>
        <w:pStyle w:val="ListParagraph"/>
        <w:numPr>
          <w:ilvl w:val="0"/>
          <w:numId w:val="35"/>
        </w:numPr>
      </w:pPr>
      <w:r>
        <w:t>include policy and law in the mix of social justice</w:t>
      </w:r>
    </w:p>
    <w:p w14:paraId="5456947E" w14:textId="77777777" w:rsidR="003B5CFF" w:rsidRDefault="003B5CFF" w:rsidP="003B5CFF">
      <w:pPr>
        <w:pStyle w:val="Heading4"/>
      </w:pPr>
      <w:bookmarkStart w:id="45" w:name="_Six_guiding_practices"/>
      <w:bookmarkEnd w:id="45"/>
      <w:r>
        <w:t>Six guiding practices</w:t>
      </w:r>
    </w:p>
    <w:p w14:paraId="188B8336" w14:textId="77777777" w:rsidR="003B5CFF" w:rsidRDefault="003B5CFF" w:rsidP="00950038">
      <w:pPr>
        <w:pStyle w:val="ListParagraph"/>
        <w:numPr>
          <w:ilvl w:val="0"/>
          <w:numId w:val="41"/>
        </w:numPr>
      </w:pPr>
      <w:r>
        <w:t xml:space="preserve">Lived and living </w:t>
      </w:r>
      <w:r w:rsidRPr="00EC563C">
        <w:t>experience</w:t>
      </w:r>
      <w:r>
        <w:t xml:space="preserve">: </w:t>
      </w:r>
    </w:p>
    <w:p w14:paraId="3B357580" w14:textId="77777777" w:rsidR="003B5CFF" w:rsidRDefault="003B5CFF" w:rsidP="00950038">
      <w:pPr>
        <w:pStyle w:val="ListParagraph"/>
        <w:numPr>
          <w:ilvl w:val="1"/>
          <w:numId w:val="41"/>
        </w:numPr>
      </w:pPr>
      <w:r w:rsidRPr="00EC563C">
        <w:t>Ground learning in real-world narratives, emphasizing co-creation and participatory design.</w:t>
      </w:r>
      <w:r>
        <w:t xml:space="preserve"> </w:t>
      </w:r>
    </w:p>
    <w:p w14:paraId="0CE982E6" w14:textId="77777777" w:rsidR="003B5CFF" w:rsidRPr="00EC563C" w:rsidRDefault="003B5CFF" w:rsidP="00950038">
      <w:pPr>
        <w:pStyle w:val="ListParagraph"/>
        <w:numPr>
          <w:ilvl w:val="1"/>
          <w:numId w:val="41"/>
        </w:numPr>
      </w:pPr>
      <w:r w:rsidRPr="00EC563C">
        <w:t>Centre disabled voices and Indigenous perspectives from the outset. Prioritize co-creation, not consultation after the fact</w:t>
      </w:r>
    </w:p>
    <w:p w14:paraId="754F6B65" w14:textId="77777777" w:rsidR="003B5CFF" w:rsidRPr="00EC563C" w:rsidRDefault="003B5CFF" w:rsidP="00950038">
      <w:pPr>
        <w:pStyle w:val="ListParagraph"/>
        <w:numPr>
          <w:ilvl w:val="0"/>
          <w:numId w:val="41"/>
        </w:numPr>
      </w:pPr>
      <w:r w:rsidRPr="00EC563C">
        <w:t>Disability justice</w:t>
      </w:r>
    </w:p>
    <w:p w14:paraId="02D80A97" w14:textId="77777777" w:rsidR="003B5CFF" w:rsidRPr="00EC563C" w:rsidRDefault="003B5CFF" w:rsidP="00950038">
      <w:pPr>
        <w:pStyle w:val="ListParagraph"/>
        <w:numPr>
          <w:ilvl w:val="1"/>
          <w:numId w:val="41"/>
        </w:numPr>
      </w:pPr>
      <w:r w:rsidRPr="00EC563C">
        <w:t>Introduce principles like intersectionality, collective access, and anti-ableism.</w:t>
      </w:r>
    </w:p>
    <w:p w14:paraId="351AF0F0" w14:textId="6E105E20" w:rsidR="003B5CFF" w:rsidRPr="00EC563C" w:rsidRDefault="003B5CFF" w:rsidP="00950038">
      <w:pPr>
        <w:pStyle w:val="ListParagraph"/>
        <w:numPr>
          <w:ilvl w:val="1"/>
          <w:numId w:val="41"/>
        </w:numPr>
      </w:pPr>
      <w:r w:rsidRPr="00EC563C">
        <w:t>Teach the arc of disability rights, including Canadian legal frameworks (e.g., Charter, Accessible Canada Act), international acts (e.g., C</w:t>
      </w:r>
      <w:r w:rsidR="002D5753">
        <w:t xml:space="preserve">onvention on the </w:t>
      </w:r>
      <w:r w:rsidRPr="00EC563C">
        <w:t>R</w:t>
      </w:r>
      <w:r w:rsidR="002D5753">
        <w:t xml:space="preserve">ights of </w:t>
      </w:r>
      <w:r w:rsidRPr="00EC563C">
        <w:t>P</w:t>
      </w:r>
      <w:r w:rsidR="002D5753">
        <w:t xml:space="preserve">ersons with </w:t>
      </w:r>
      <w:r w:rsidRPr="00EC563C">
        <w:t>D</w:t>
      </w:r>
      <w:r w:rsidR="002D5753">
        <w:t>isabilities</w:t>
      </w:r>
      <w:r w:rsidRPr="00EC563C">
        <w:t>), and Indigenous knowledge systems.</w:t>
      </w:r>
    </w:p>
    <w:p w14:paraId="6599F5DD" w14:textId="77777777" w:rsidR="003B5CFF" w:rsidRPr="00EC563C" w:rsidRDefault="003B5CFF" w:rsidP="00950038">
      <w:pPr>
        <w:pStyle w:val="ListParagraph"/>
        <w:numPr>
          <w:ilvl w:val="0"/>
          <w:numId w:val="41"/>
        </w:numPr>
      </w:pPr>
      <w:r w:rsidRPr="00EC563C">
        <w:t>Critical thinking and social constructs</w:t>
      </w:r>
    </w:p>
    <w:p w14:paraId="5E7A057C" w14:textId="77777777" w:rsidR="003B5CFF" w:rsidRPr="00EC563C" w:rsidRDefault="003B5CFF" w:rsidP="00950038">
      <w:pPr>
        <w:pStyle w:val="ListParagraph"/>
        <w:numPr>
          <w:ilvl w:val="1"/>
          <w:numId w:val="41"/>
        </w:numPr>
      </w:pPr>
      <w:r w:rsidRPr="00EC563C">
        <w:t>Encourage analysis of systems, assumptions, and power dynamics in tech design.</w:t>
      </w:r>
    </w:p>
    <w:p w14:paraId="0A315CF6" w14:textId="77777777" w:rsidR="003B5CFF" w:rsidRPr="00EC563C" w:rsidRDefault="003B5CFF" w:rsidP="00950038">
      <w:pPr>
        <w:pStyle w:val="ListParagraph"/>
        <w:numPr>
          <w:ilvl w:val="1"/>
          <w:numId w:val="41"/>
        </w:numPr>
      </w:pPr>
      <w:r w:rsidRPr="00EC563C">
        <w:t>Examine how ideas of “normal,” “ability,” and “belonging” are constructed. Use historical cases (e.g., Eaton v. Brant County Board of Education (1997))</w:t>
      </w:r>
    </w:p>
    <w:p w14:paraId="22C806F6" w14:textId="77777777" w:rsidR="003B5CFF" w:rsidRPr="00EC563C" w:rsidRDefault="003B5CFF" w:rsidP="00950038">
      <w:pPr>
        <w:pStyle w:val="ListParagraph"/>
        <w:numPr>
          <w:ilvl w:val="0"/>
          <w:numId w:val="41"/>
        </w:numPr>
      </w:pPr>
      <w:r w:rsidRPr="00EC563C">
        <w:t>Values and ethics</w:t>
      </w:r>
    </w:p>
    <w:p w14:paraId="6EBFCAAE" w14:textId="77777777" w:rsidR="003B5CFF" w:rsidRPr="00EC563C" w:rsidRDefault="003B5CFF" w:rsidP="00950038">
      <w:pPr>
        <w:pStyle w:val="ListParagraph"/>
        <w:numPr>
          <w:ilvl w:val="1"/>
          <w:numId w:val="41"/>
        </w:numPr>
      </w:pPr>
      <w:r w:rsidRPr="00EC563C">
        <w:t>Explore frameworks for ethical decision-making, inclusive design, and harm reduction.</w:t>
      </w:r>
    </w:p>
    <w:p w14:paraId="4ECF61B5" w14:textId="77777777" w:rsidR="003B5CFF" w:rsidRPr="00EC563C" w:rsidRDefault="003B5CFF" w:rsidP="00950038">
      <w:pPr>
        <w:pStyle w:val="ListParagraph"/>
        <w:numPr>
          <w:ilvl w:val="0"/>
          <w:numId w:val="41"/>
        </w:numPr>
      </w:pPr>
      <w:r w:rsidRPr="00EC563C">
        <w:t>Success criteria</w:t>
      </w:r>
    </w:p>
    <w:p w14:paraId="04E43732" w14:textId="7DA3047D" w:rsidR="003B5CFF" w:rsidRPr="00EC563C" w:rsidRDefault="003B5CFF" w:rsidP="00950038">
      <w:pPr>
        <w:pStyle w:val="ListParagraph"/>
        <w:numPr>
          <w:ilvl w:val="1"/>
          <w:numId w:val="41"/>
        </w:numPr>
      </w:pPr>
      <w:r w:rsidRPr="00EC563C">
        <w:t>Define success beyond efficiency</w:t>
      </w:r>
      <w:r w:rsidR="00AC1C26">
        <w:t xml:space="preserve"> — </w:t>
      </w:r>
      <w:r w:rsidRPr="00EC563C">
        <w:t>include equity, sustainability, and user empowerment.</w:t>
      </w:r>
    </w:p>
    <w:p w14:paraId="422635DB" w14:textId="77777777" w:rsidR="003B5CFF" w:rsidRPr="00EC563C" w:rsidRDefault="003B5CFF" w:rsidP="00950038">
      <w:pPr>
        <w:pStyle w:val="ListParagraph"/>
        <w:numPr>
          <w:ilvl w:val="0"/>
          <w:numId w:val="41"/>
        </w:numPr>
      </w:pPr>
      <w:r w:rsidRPr="00EC563C">
        <w:t>Knowledge transfer and implementation</w:t>
      </w:r>
    </w:p>
    <w:p w14:paraId="4EECF158" w14:textId="77777777" w:rsidR="003B5CFF" w:rsidRPr="00E16BC3" w:rsidRDefault="003B5CFF" w:rsidP="00950038">
      <w:pPr>
        <w:pStyle w:val="ListParagraph"/>
        <w:numPr>
          <w:ilvl w:val="1"/>
          <w:numId w:val="41"/>
        </w:numPr>
      </w:pPr>
      <w:r w:rsidRPr="00EC563C">
        <w:t>Teach strategies for applying</w:t>
      </w:r>
      <w:r>
        <w:t xml:space="preserve"> learning in real contexts: policy, design, procurement, and advocacy.</w:t>
      </w:r>
    </w:p>
    <w:p w14:paraId="11228C67" w14:textId="0FBD28BC" w:rsidR="007A2397" w:rsidRPr="003F623A" w:rsidRDefault="007A2397" w:rsidP="00757408">
      <w:pPr>
        <w:pStyle w:val="Heading3"/>
      </w:pPr>
      <w:bookmarkStart w:id="46" w:name="_About_the_core_1"/>
      <w:bookmarkStart w:id="47" w:name="_Toc228377625"/>
      <w:bookmarkEnd w:id="46"/>
      <w:r>
        <w:t xml:space="preserve">About the </w:t>
      </w:r>
      <w:r w:rsidR="005E4D6F">
        <w:t xml:space="preserve">core of the </w:t>
      </w:r>
      <w:r>
        <w:t>framework</w:t>
      </w:r>
      <w:bookmarkEnd w:id="47"/>
    </w:p>
    <w:p w14:paraId="7570FE5E" w14:textId="77777777" w:rsidR="007A2397" w:rsidRDefault="007A2397" w:rsidP="007A2397">
      <w:r>
        <w:t xml:space="preserve">The framework is built on four levels of focus: </w:t>
      </w:r>
    </w:p>
    <w:p w14:paraId="0ADB49C6" w14:textId="77777777" w:rsidR="007A2397" w:rsidRDefault="007A2397" w:rsidP="00950038">
      <w:pPr>
        <w:pStyle w:val="ListParagraph"/>
        <w:numPr>
          <w:ilvl w:val="0"/>
          <w:numId w:val="39"/>
        </w:numPr>
      </w:pPr>
      <w:r w:rsidRPr="00B25A00">
        <w:rPr>
          <w:rStyle w:val="Emphasis"/>
        </w:rPr>
        <w:t>Emerging: Awareness &amp; Belonging</w:t>
      </w:r>
      <w:r>
        <w:t xml:space="preserve"> </w:t>
      </w:r>
      <w:r>
        <w:br/>
        <w:t>Recognize that learners vary and begin noticing how design, environment, and instruction can include or exclude people. This stage is about developing awareness, vocabulary, and sensitivity to learner diversity and beginning to see inclusion as essential rather than optional.</w:t>
      </w:r>
    </w:p>
    <w:p w14:paraId="19A9DA84" w14:textId="77777777" w:rsidR="007A2397" w:rsidRDefault="007A2397" w:rsidP="00950038">
      <w:pPr>
        <w:pStyle w:val="ListParagraph"/>
        <w:numPr>
          <w:ilvl w:val="0"/>
          <w:numId w:val="39"/>
        </w:numPr>
      </w:pPr>
      <w:r w:rsidRPr="00B25A00">
        <w:rPr>
          <w:rStyle w:val="Emphasis"/>
        </w:rPr>
        <w:t>Developing: Barrier Spotting &amp; Purposeful Adjustments</w:t>
      </w:r>
      <w:r>
        <w:t xml:space="preserve"> </w:t>
      </w:r>
      <w:r>
        <w:br/>
        <w:t>Identify barriers and start making purposeful adjustments to improve access and participation. Learners and educators begin moving from awareness to action: spotting inequities, testing alternatives, and intentionally redesigning elements of learning or environments.</w:t>
      </w:r>
    </w:p>
    <w:p w14:paraId="2430CC87" w14:textId="77777777" w:rsidR="007A2397" w:rsidRDefault="007A2397" w:rsidP="00950038">
      <w:pPr>
        <w:pStyle w:val="ListParagraph"/>
        <w:numPr>
          <w:ilvl w:val="0"/>
          <w:numId w:val="39"/>
        </w:numPr>
      </w:pPr>
      <w:r w:rsidRPr="00B25A00">
        <w:rPr>
          <w:rStyle w:val="Emphasis"/>
        </w:rPr>
        <w:t>Proficient: Flexible Design</w:t>
      </w:r>
      <w:r>
        <w:br/>
        <w:t>Consistently design learning with built</w:t>
      </w:r>
      <w:r>
        <w:noBreakHyphen/>
        <w:t>in options so individuals can choose what works best for them. At this stage, inclusive and flexible design is applied deliberately, reliably, and proactively rather than reactively. Learners are supported through multiple ways to access, engage, and demonstrate understanding.</w:t>
      </w:r>
    </w:p>
    <w:p w14:paraId="7F2310F6" w14:textId="2C432518" w:rsidR="007A2397" w:rsidRDefault="007A2397" w:rsidP="00950038">
      <w:pPr>
        <w:pStyle w:val="ListParagraph"/>
        <w:numPr>
          <w:ilvl w:val="0"/>
          <w:numId w:val="39"/>
        </w:numPr>
      </w:pPr>
      <w:r w:rsidRPr="00B25A00">
        <w:rPr>
          <w:rStyle w:val="Emphasis"/>
        </w:rPr>
        <w:t>Extending: Inclusive Innovation &amp; Leadership</w:t>
      </w:r>
      <w:r>
        <w:br/>
        <w:t>Lead, co</w:t>
      </w:r>
      <w:r w:rsidR="001A61AC">
        <w:t>-</w:t>
      </w:r>
      <w:r>
        <w:t xml:space="preserve">create, and innovate with diverse learners to transform systems and expand inclusion for everyone. This level centres </w:t>
      </w:r>
      <w:r w:rsidR="001A61AC">
        <w:t xml:space="preserve">on </w:t>
      </w:r>
      <w:r>
        <w:t>collaborative problem</w:t>
      </w:r>
      <w:r w:rsidR="001A61AC">
        <w:t>-</w:t>
      </w:r>
      <w:r>
        <w:t xml:space="preserve">solving, designing with </w:t>
      </w:r>
      <w:r w:rsidR="001A61AC">
        <w:t xml:space="preserve">the </w:t>
      </w:r>
      <w:r>
        <w:t>people most affected by barriers, and influencing broader practice, policy, or culture to deepen inclusion.</w:t>
      </w:r>
    </w:p>
    <w:p w14:paraId="7F4E96DD" w14:textId="6D883D04" w:rsidR="007A2397" w:rsidRDefault="007A2397" w:rsidP="007A2397">
      <w:r>
        <w:t xml:space="preserve">The four levels </w:t>
      </w:r>
      <w:r w:rsidR="00D41BF0">
        <w:t xml:space="preserve">of the framework reflect </w:t>
      </w:r>
      <w:r w:rsidR="00C56B82">
        <w:t xml:space="preserve">a </w:t>
      </w:r>
      <w:r>
        <w:t xml:space="preserve">progression of learning through practice. Each level </w:t>
      </w:r>
      <w:r w:rsidR="00D87F5A">
        <w:t>connects to</w:t>
      </w:r>
      <w:r>
        <w:t xml:space="preserve"> six guiding values</w:t>
      </w:r>
      <w:r w:rsidR="007F24F8">
        <w:t>, creating</w:t>
      </w:r>
      <w:r>
        <w:t xml:space="preserve"> 24 entry points that </w:t>
      </w:r>
      <w:r w:rsidR="007326AD">
        <w:t xml:space="preserve">highlight </w:t>
      </w:r>
      <w:r>
        <w:t>what to consider when embedding inclusion into pedagogy and curriculum.</w:t>
      </w:r>
    </w:p>
    <w:p w14:paraId="04FE92E7" w14:textId="77777777" w:rsidR="007A2397" w:rsidRDefault="007A2397" w:rsidP="007A2397">
      <w:r>
        <w:t>The six guiding values are:</w:t>
      </w:r>
    </w:p>
    <w:p w14:paraId="355649B6" w14:textId="77777777" w:rsidR="007A2397" w:rsidRPr="008E14DB" w:rsidRDefault="007A2397" w:rsidP="00950038">
      <w:pPr>
        <w:pStyle w:val="ListParagraph"/>
        <w:numPr>
          <w:ilvl w:val="0"/>
          <w:numId w:val="40"/>
        </w:numPr>
      </w:pPr>
      <w:r w:rsidRPr="008E14DB">
        <w:t>Empathy &amp; Perspective</w:t>
      </w:r>
      <w:r w:rsidRPr="008E14DB">
        <w:noBreakHyphen/>
        <w:t>Taking</w:t>
      </w:r>
    </w:p>
    <w:p w14:paraId="4A56A1E2" w14:textId="77777777" w:rsidR="007A2397" w:rsidRPr="008E14DB" w:rsidRDefault="007A2397" w:rsidP="00950038">
      <w:pPr>
        <w:pStyle w:val="ListParagraph"/>
        <w:numPr>
          <w:ilvl w:val="0"/>
          <w:numId w:val="40"/>
        </w:numPr>
      </w:pPr>
      <w:r w:rsidRPr="008E14DB">
        <w:t>Collaboration &amp; Co</w:t>
      </w:r>
      <w:r w:rsidRPr="008E14DB">
        <w:noBreakHyphen/>
        <w:t>Design Practices</w:t>
      </w:r>
    </w:p>
    <w:p w14:paraId="788D41FA" w14:textId="77777777" w:rsidR="007A2397" w:rsidRPr="008E14DB" w:rsidRDefault="007A2397" w:rsidP="00950038">
      <w:pPr>
        <w:pStyle w:val="ListParagraph"/>
        <w:numPr>
          <w:ilvl w:val="0"/>
          <w:numId w:val="40"/>
        </w:numPr>
      </w:pPr>
      <w:r w:rsidRPr="008E14DB">
        <w:t>Barrier Identification &amp; Evidence</w:t>
      </w:r>
    </w:p>
    <w:p w14:paraId="5E28FCB8" w14:textId="77777777" w:rsidR="007A2397" w:rsidRPr="008E14DB" w:rsidRDefault="007A2397" w:rsidP="00950038">
      <w:pPr>
        <w:pStyle w:val="ListParagraph"/>
        <w:numPr>
          <w:ilvl w:val="0"/>
          <w:numId w:val="40"/>
        </w:numPr>
      </w:pPr>
      <w:r w:rsidRPr="008E14DB">
        <w:t>Accessible Communication</w:t>
      </w:r>
    </w:p>
    <w:p w14:paraId="65740412" w14:textId="77777777" w:rsidR="007A2397" w:rsidRPr="008E14DB" w:rsidRDefault="007A2397" w:rsidP="00950038">
      <w:pPr>
        <w:pStyle w:val="ListParagraph"/>
        <w:numPr>
          <w:ilvl w:val="0"/>
          <w:numId w:val="40"/>
        </w:numPr>
      </w:pPr>
      <w:r w:rsidRPr="008E14DB">
        <w:t>Iteration &amp; Impact</w:t>
      </w:r>
    </w:p>
    <w:p w14:paraId="2ECD0F97" w14:textId="77777777" w:rsidR="007A2397" w:rsidRDefault="007A2397" w:rsidP="00950038">
      <w:pPr>
        <w:pStyle w:val="ListParagraph"/>
        <w:numPr>
          <w:ilvl w:val="0"/>
          <w:numId w:val="40"/>
        </w:numPr>
      </w:pPr>
      <w:r w:rsidRPr="008E14DB">
        <w:t xml:space="preserve">Ethics, Privacy </w:t>
      </w:r>
      <w:r w:rsidRPr="005D0919">
        <w:t>&amp; Dignity</w:t>
      </w:r>
    </w:p>
    <w:p w14:paraId="0A8E42FD" w14:textId="49FAF830" w:rsidR="00FC657C" w:rsidRDefault="007326AD" w:rsidP="007072AF">
      <w:r>
        <w:t>Together, these</w:t>
      </w:r>
      <w:r w:rsidR="00EB50AE">
        <w:t xml:space="preserve"> </w:t>
      </w:r>
      <w:r w:rsidR="00486797">
        <w:t xml:space="preserve">guiding values </w:t>
      </w:r>
      <w:r w:rsidR="00B422EF">
        <w:t>form</w:t>
      </w:r>
      <w:r w:rsidR="00486797">
        <w:t xml:space="preserve"> t</w:t>
      </w:r>
      <w:r w:rsidR="00486797" w:rsidRPr="002C2298">
        <w:t>he</w:t>
      </w:r>
      <w:r w:rsidR="00FC657C" w:rsidRPr="002C2298">
        <w:t xml:space="preserve"> </w:t>
      </w:r>
      <w:r w:rsidR="00FC657C">
        <w:t>core of the</w:t>
      </w:r>
      <w:r w:rsidR="00FC657C" w:rsidRPr="002C2298">
        <w:t xml:space="preserve"> Inclusive Learning Framework. </w:t>
      </w:r>
      <w:r w:rsidR="00FC657C">
        <w:t xml:space="preserve">Each </w:t>
      </w:r>
      <w:r w:rsidR="00FC657C" w:rsidRPr="002C2298">
        <w:t xml:space="preserve">value </w:t>
      </w:r>
      <w:r w:rsidR="00FC657C">
        <w:t xml:space="preserve">includes </w:t>
      </w:r>
      <w:r w:rsidR="00B422EF">
        <w:t xml:space="preserve">specific </w:t>
      </w:r>
      <w:r w:rsidR="00EB4F00">
        <w:t xml:space="preserve">considerations </w:t>
      </w:r>
      <w:r w:rsidR="00FC657C">
        <w:t xml:space="preserve">for </w:t>
      </w:r>
      <w:r w:rsidR="005E4859">
        <w:t>all</w:t>
      </w:r>
      <w:r w:rsidR="00FC657C">
        <w:t xml:space="preserve"> four</w:t>
      </w:r>
      <w:r w:rsidR="00FC657C" w:rsidRPr="002C2298">
        <w:t xml:space="preserve"> level</w:t>
      </w:r>
      <w:r w:rsidR="00FC657C">
        <w:t>s</w:t>
      </w:r>
      <w:r w:rsidR="00FC657C" w:rsidRPr="002C2298">
        <w:t xml:space="preserve"> </w:t>
      </w:r>
      <w:r w:rsidR="00B11BD9">
        <w:t>of practice</w:t>
      </w:r>
      <w:r w:rsidR="00FC657C">
        <w:t xml:space="preserve">, </w:t>
      </w:r>
      <w:r w:rsidR="00F15A8C">
        <w:t>resulting in the full set of</w:t>
      </w:r>
      <w:r w:rsidR="00FC657C">
        <w:t xml:space="preserve"> 24 entry points</w:t>
      </w:r>
      <w:r w:rsidR="00FC657C" w:rsidRPr="002C2298">
        <w:t>.</w:t>
      </w:r>
      <w:r w:rsidR="00FC657C">
        <w:t xml:space="preserve"> </w:t>
      </w:r>
      <w:r w:rsidR="00122A5B">
        <w:t xml:space="preserve">The </w:t>
      </w:r>
      <w:r w:rsidR="00613E17">
        <w:t xml:space="preserve">complete </w:t>
      </w:r>
      <w:r w:rsidR="00122A5B">
        <w:t xml:space="preserve">framework </w:t>
      </w:r>
      <w:r w:rsidR="00892435">
        <w:t>is available</w:t>
      </w:r>
      <w:r w:rsidR="006C228D">
        <w:t xml:space="preserve"> </w:t>
      </w:r>
      <w:r w:rsidR="00ED5FB9">
        <w:t xml:space="preserve">in </w:t>
      </w:r>
      <w:r w:rsidR="003E381C">
        <w:t xml:space="preserve">the </w:t>
      </w:r>
      <w:hyperlink r:id="rId26" w:anchor="gid=1950270435" w:history="1">
        <w:r w:rsidR="003E381C" w:rsidRPr="00A9316B">
          <w:rPr>
            <w:rStyle w:val="Hyperlink"/>
          </w:rPr>
          <w:t xml:space="preserve">Educational </w:t>
        </w:r>
        <w:r w:rsidR="00EA08D9" w:rsidRPr="00A9316B">
          <w:rPr>
            <w:rStyle w:val="Hyperlink"/>
          </w:rPr>
          <w:t>f</w:t>
        </w:r>
        <w:r w:rsidR="003E381C" w:rsidRPr="00A9316B">
          <w:rPr>
            <w:rStyle w:val="Hyperlink"/>
          </w:rPr>
          <w:t xml:space="preserve">ramework </w:t>
        </w:r>
        <w:r w:rsidR="00EA08D9" w:rsidRPr="00A9316B">
          <w:rPr>
            <w:rStyle w:val="Hyperlink"/>
          </w:rPr>
          <w:t>d</w:t>
        </w:r>
        <w:r w:rsidR="00251A3C" w:rsidRPr="00A9316B">
          <w:rPr>
            <w:rStyle w:val="Hyperlink"/>
          </w:rPr>
          <w:t xml:space="preserve">evelopment </w:t>
        </w:r>
        <w:r w:rsidR="00FE00F7" w:rsidRPr="00A9316B">
          <w:rPr>
            <w:rStyle w:val="Hyperlink"/>
          </w:rPr>
          <w:t>document</w:t>
        </w:r>
        <w:r w:rsidR="004D4EBC" w:rsidRPr="00A9316B">
          <w:rPr>
            <w:rStyle w:val="Hyperlink"/>
          </w:rPr>
          <w:t xml:space="preserve"> </w:t>
        </w:r>
        <w:r w:rsidR="00251A3C" w:rsidRPr="00A9316B">
          <w:rPr>
            <w:rStyle w:val="Hyperlink"/>
          </w:rPr>
          <w:t>(</w:t>
        </w:r>
        <w:r w:rsidR="00ED5FB9" w:rsidRPr="00A9316B">
          <w:rPr>
            <w:rStyle w:val="Hyperlink"/>
          </w:rPr>
          <w:t>Google Sheet</w:t>
        </w:r>
        <w:r w:rsidR="004C7D33" w:rsidRPr="00A9316B">
          <w:rPr>
            <w:rStyle w:val="Hyperlink"/>
          </w:rPr>
          <w:t xml:space="preserve"> external link</w:t>
        </w:r>
        <w:r w:rsidR="00EA08D9" w:rsidRPr="00A9316B">
          <w:rPr>
            <w:rStyle w:val="Hyperlink"/>
          </w:rPr>
          <w:t>)</w:t>
        </w:r>
      </w:hyperlink>
      <w:r w:rsidR="002B5D6D">
        <w:t xml:space="preserve"> </w:t>
      </w:r>
      <w:r w:rsidR="00241BC2">
        <w:t>and in the following tables</w:t>
      </w:r>
      <w:r w:rsidR="00353FD7">
        <w:t>.</w:t>
      </w:r>
    </w:p>
    <w:p w14:paraId="297BBA7A" w14:textId="16554D8A" w:rsidR="000F16C1" w:rsidRDefault="00B0636D" w:rsidP="00FC657C">
      <w:pPr>
        <w:pStyle w:val="Heading4"/>
      </w:pPr>
      <w:r>
        <w:t>Level</w:t>
      </w:r>
      <w:r w:rsidR="00ED4445">
        <w:t>: Emerging</w:t>
      </w:r>
    </w:p>
    <w:tbl>
      <w:tblPr>
        <w:tblStyle w:val="GridTable4-Accent2"/>
        <w:tblW w:w="0" w:type="auto"/>
        <w:tblLook w:val="04A0" w:firstRow="1" w:lastRow="0" w:firstColumn="1" w:lastColumn="0" w:noHBand="0" w:noVBand="1"/>
      </w:tblPr>
      <w:tblGrid>
        <w:gridCol w:w="2311"/>
        <w:gridCol w:w="6517"/>
      </w:tblGrid>
      <w:tr w:rsidR="00FA175D" w:rsidRPr="005B4CFE" w14:paraId="64810F2F" w14:textId="77777777" w:rsidTr="002618B8">
        <w:trPr>
          <w:cnfStyle w:val="100000000000" w:firstRow="1" w:lastRow="0" w:firstColumn="0" w:lastColumn="0" w:oddVBand="0" w:evenVBand="0" w:oddHBand="0" w:evenHBand="0" w:firstRowFirstColumn="0" w:firstRowLastColumn="0" w:lastRowFirstColumn="0" w:lastRowLastColumn="0"/>
          <w:trHeight w:val="294"/>
          <w:tblHeader/>
        </w:trPr>
        <w:tc>
          <w:tcPr>
            <w:cnfStyle w:val="001000000000" w:firstRow="0" w:lastRow="0" w:firstColumn="1" w:lastColumn="0" w:oddVBand="0" w:evenVBand="0" w:oddHBand="0" w:evenHBand="0" w:firstRowFirstColumn="0" w:firstRowLastColumn="0" w:lastRowFirstColumn="0" w:lastRowLastColumn="0"/>
            <w:tcW w:w="2311" w:type="dxa"/>
            <w:hideMark/>
          </w:tcPr>
          <w:p w14:paraId="499324A9" w14:textId="77777777" w:rsidR="005B4CFE" w:rsidRPr="002E187D" w:rsidRDefault="005B4CFE">
            <w:pPr>
              <w:rPr>
                <w:rStyle w:val="Strong"/>
              </w:rPr>
            </w:pPr>
            <w:r w:rsidRPr="002E187D">
              <w:rPr>
                <w:rStyle w:val="Strong"/>
              </w:rPr>
              <w:t>Guiding Value</w:t>
            </w:r>
          </w:p>
        </w:tc>
        <w:tc>
          <w:tcPr>
            <w:tcW w:w="6517" w:type="dxa"/>
            <w:hideMark/>
          </w:tcPr>
          <w:p w14:paraId="2CF23FA9" w14:textId="77777777" w:rsidR="005B4CFE" w:rsidRPr="002E187D" w:rsidRDefault="005B4CFE">
            <w:pPr>
              <w:cnfStyle w:val="100000000000" w:firstRow="1" w:lastRow="0" w:firstColumn="0" w:lastColumn="0" w:oddVBand="0" w:evenVBand="0" w:oddHBand="0" w:evenHBand="0" w:firstRowFirstColumn="0" w:firstRowLastColumn="0" w:lastRowFirstColumn="0" w:lastRowLastColumn="0"/>
              <w:rPr>
                <w:rStyle w:val="Strong"/>
              </w:rPr>
            </w:pPr>
            <w:r w:rsidRPr="002E187D">
              <w:rPr>
                <w:rStyle w:val="Strong"/>
              </w:rPr>
              <w:t>Guidance</w:t>
            </w:r>
          </w:p>
        </w:tc>
      </w:tr>
      <w:tr w:rsidR="00FA175D" w:rsidRPr="005B4CFE" w14:paraId="24A909EF" w14:textId="77777777" w:rsidTr="00F52F7A">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311" w:type="dxa"/>
            <w:hideMark/>
          </w:tcPr>
          <w:p w14:paraId="46306147" w14:textId="77777777" w:rsidR="005B4CFE" w:rsidRPr="002E187D" w:rsidRDefault="005B4CFE">
            <w:pPr>
              <w:rPr>
                <w:rStyle w:val="Strong"/>
              </w:rPr>
            </w:pPr>
            <w:r w:rsidRPr="002E187D">
              <w:rPr>
                <w:rStyle w:val="Strong"/>
              </w:rPr>
              <w:t>Empathy &amp; Perspective</w:t>
            </w:r>
            <w:r w:rsidRPr="002E187D">
              <w:rPr>
                <w:rStyle w:val="Strong"/>
              </w:rPr>
              <w:noBreakHyphen/>
              <w:t xml:space="preserve"> Taking</w:t>
            </w:r>
          </w:p>
        </w:tc>
        <w:tc>
          <w:tcPr>
            <w:tcW w:w="6517" w:type="dxa"/>
            <w:hideMark/>
          </w:tcPr>
          <w:p w14:paraId="4910CD84" w14:textId="77777777" w:rsidR="005B4CFE" w:rsidRPr="005B4CFE" w:rsidRDefault="005B4CFE">
            <w:pPr>
              <w:cnfStyle w:val="000000100000" w:firstRow="0" w:lastRow="0" w:firstColumn="0" w:lastColumn="0" w:oddVBand="0" w:evenVBand="0" w:oddHBand="1" w:evenHBand="0" w:firstRowFirstColumn="0" w:firstRowLastColumn="0" w:lastRowFirstColumn="0" w:lastRowLastColumn="0"/>
            </w:pPr>
            <w:r w:rsidRPr="005B4CFE">
              <w:t>Recognize that people experience content, environments, and tools differently and share general examples of varied needs.</w:t>
            </w:r>
          </w:p>
        </w:tc>
      </w:tr>
      <w:tr w:rsidR="00FA175D" w:rsidRPr="005B4CFE" w14:paraId="5DA7DBF1" w14:textId="77777777" w:rsidTr="00F52F7A">
        <w:trPr>
          <w:trHeight w:val="318"/>
        </w:trPr>
        <w:tc>
          <w:tcPr>
            <w:cnfStyle w:val="001000000000" w:firstRow="0" w:lastRow="0" w:firstColumn="1" w:lastColumn="0" w:oddVBand="0" w:evenVBand="0" w:oddHBand="0" w:evenHBand="0" w:firstRowFirstColumn="0" w:firstRowLastColumn="0" w:lastRowFirstColumn="0" w:lastRowLastColumn="0"/>
            <w:tcW w:w="2311" w:type="dxa"/>
            <w:hideMark/>
          </w:tcPr>
          <w:p w14:paraId="03EEEC85" w14:textId="04450CF5" w:rsidR="005B4CFE" w:rsidRPr="002E187D" w:rsidRDefault="005B4CFE">
            <w:pPr>
              <w:rPr>
                <w:rStyle w:val="Strong"/>
              </w:rPr>
            </w:pPr>
            <w:r w:rsidRPr="002E187D">
              <w:rPr>
                <w:rStyle w:val="Strong"/>
              </w:rPr>
              <w:t>Collaboration &amp; Co</w:t>
            </w:r>
            <w:r w:rsidR="005F5462" w:rsidRPr="002E187D">
              <w:rPr>
                <w:rStyle w:val="Strong"/>
              </w:rPr>
              <w:t>-</w:t>
            </w:r>
            <w:r w:rsidRPr="002E187D">
              <w:rPr>
                <w:rStyle w:val="Strong"/>
              </w:rPr>
              <w:t>Design Practices</w:t>
            </w:r>
          </w:p>
        </w:tc>
        <w:tc>
          <w:tcPr>
            <w:tcW w:w="6517" w:type="dxa"/>
            <w:hideMark/>
          </w:tcPr>
          <w:p w14:paraId="7FF463DC" w14:textId="77777777" w:rsidR="005B4CFE" w:rsidRPr="005B4CFE" w:rsidRDefault="005B4CFE">
            <w:pPr>
              <w:cnfStyle w:val="000000000000" w:firstRow="0" w:lastRow="0" w:firstColumn="0" w:lastColumn="0" w:oddVBand="0" w:evenVBand="0" w:oddHBand="0" w:evenHBand="0" w:firstRowFirstColumn="0" w:firstRowLastColumn="0" w:lastRowFirstColumn="0" w:lastRowLastColumn="0"/>
            </w:pPr>
            <w:r w:rsidRPr="005B4CFE">
              <w:t>Participate in collaborative activities with peers and contribute to shared tasks or ideas.</w:t>
            </w:r>
          </w:p>
        </w:tc>
      </w:tr>
      <w:tr w:rsidR="00FA175D" w:rsidRPr="005B4CFE" w14:paraId="169C1D36" w14:textId="77777777" w:rsidTr="00F52F7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2311" w:type="dxa"/>
            <w:hideMark/>
          </w:tcPr>
          <w:p w14:paraId="0BAD917C" w14:textId="77777777" w:rsidR="005B4CFE" w:rsidRPr="002E187D" w:rsidRDefault="005B4CFE">
            <w:pPr>
              <w:rPr>
                <w:rStyle w:val="Strong"/>
              </w:rPr>
            </w:pPr>
            <w:r w:rsidRPr="002E187D">
              <w:rPr>
                <w:rStyle w:val="Strong"/>
              </w:rPr>
              <w:t>Barrier Identification &amp; Evidence</w:t>
            </w:r>
          </w:p>
        </w:tc>
        <w:tc>
          <w:tcPr>
            <w:tcW w:w="6517" w:type="dxa"/>
            <w:hideMark/>
          </w:tcPr>
          <w:p w14:paraId="1CB2E8DD" w14:textId="77777777" w:rsidR="005B4CFE" w:rsidRPr="005B4CFE" w:rsidRDefault="005B4CFE">
            <w:pPr>
              <w:cnfStyle w:val="000000100000" w:firstRow="0" w:lastRow="0" w:firstColumn="0" w:lastColumn="0" w:oddVBand="0" w:evenVBand="0" w:oddHBand="1" w:evenHBand="0" w:firstRowFirstColumn="0" w:firstRowLastColumn="0" w:lastRowFirstColumn="0" w:lastRowLastColumn="0"/>
            </w:pPr>
            <w:r w:rsidRPr="005B4CFE">
              <w:t>List barriers that may limit participation, understanding, or access, with brief contextual details.</w:t>
            </w:r>
          </w:p>
        </w:tc>
      </w:tr>
      <w:tr w:rsidR="00FA175D" w:rsidRPr="005B4CFE" w14:paraId="32C97DD0" w14:textId="77777777" w:rsidTr="00F52F7A">
        <w:trPr>
          <w:trHeight w:val="318"/>
        </w:trPr>
        <w:tc>
          <w:tcPr>
            <w:cnfStyle w:val="001000000000" w:firstRow="0" w:lastRow="0" w:firstColumn="1" w:lastColumn="0" w:oddVBand="0" w:evenVBand="0" w:oddHBand="0" w:evenHBand="0" w:firstRowFirstColumn="0" w:firstRowLastColumn="0" w:lastRowFirstColumn="0" w:lastRowLastColumn="0"/>
            <w:tcW w:w="2311" w:type="dxa"/>
            <w:hideMark/>
          </w:tcPr>
          <w:p w14:paraId="7E19598F" w14:textId="77777777" w:rsidR="005B4CFE" w:rsidRPr="002E187D" w:rsidRDefault="005B4CFE">
            <w:pPr>
              <w:rPr>
                <w:rStyle w:val="Strong"/>
              </w:rPr>
            </w:pPr>
            <w:r w:rsidRPr="002E187D">
              <w:rPr>
                <w:rStyle w:val="Strong"/>
              </w:rPr>
              <w:t>Accessible Communication</w:t>
            </w:r>
          </w:p>
        </w:tc>
        <w:tc>
          <w:tcPr>
            <w:tcW w:w="6517" w:type="dxa"/>
            <w:hideMark/>
          </w:tcPr>
          <w:p w14:paraId="2D8DC4F4" w14:textId="77777777" w:rsidR="005B4CFE" w:rsidRPr="005B4CFE" w:rsidRDefault="005B4CFE">
            <w:pPr>
              <w:cnfStyle w:val="000000000000" w:firstRow="0" w:lastRow="0" w:firstColumn="0" w:lastColumn="0" w:oddVBand="0" w:evenVBand="0" w:oddHBand="0" w:evenHBand="0" w:firstRowFirstColumn="0" w:firstRowLastColumn="0" w:lastRowFirstColumn="0" w:lastRowLastColumn="0"/>
            </w:pPr>
            <w:r w:rsidRPr="005B4CFE">
              <w:t>Use a single communication format or modality. Awareness of options for different individual needs.</w:t>
            </w:r>
          </w:p>
        </w:tc>
      </w:tr>
      <w:tr w:rsidR="00FA175D" w:rsidRPr="005B4CFE" w14:paraId="1D55D3AC" w14:textId="77777777" w:rsidTr="00F52F7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2311" w:type="dxa"/>
            <w:hideMark/>
          </w:tcPr>
          <w:p w14:paraId="76EC5EBD" w14:textId="77777777" w:rsidR="005B4CFE" w:rsidRPr="002E187D" w:rsidRDefault="005B4CFE">
            <w:pPr>
              <w:rPr>
                <w:rStyle w:val="Strong"/>
              </w:rPr>
            </w:pPr>
            <w:r w:rsidRPr="002E187D">
              <w:rPr>
                <w:rStyle w:val="Strong"/>
              </w:rPr>
              <w:t>Iteration &amp; Impact</w:t>
            </w:r>
          </w:p>
        </w:tc>
        <w:tc>
          <w:tcPr>
            <w:tcW w:w="6517" w:type="dxa"/>
            <w:hideMark/>
          </w:tcPr>
          <w:p w14:paraId="64FB721E" w14:textId="77777777" w:rsidR="005B4CFE" w:rsidRPr="005B4CFE" w:rsidRDefault="005B4CFE">
            <w:pPr>
              <w:cnfStyle w:val="000000100000" w:firstRow="0" w:lastRow="0" w:firstColumn="0" w:lastColumn="0" w:oddVBand="0" w:evenVBand="0" w:oddHBand="1" w:evenHBand="0" w:firstRowFirstColumn="0" w:firstRowLastColumn="0" w:lastRowFirstColumn="0" w:lastRowLastColumn="0"/>
            </w:pPr>
            <w:r w:rsidRPr="005B4CFE">
              <w:t>Collect and review feedback and make initial revisions to address access needs or participation barriers.</w:t>
            </w:r>
          </w:p>
        </w:tc>
      </w:tr>
      <w:tr w:rsidR="00FA175D" w:rsidRPr="005B4CFE" w14:paraId="30237F1F" w14:textId="77777777" w:rsidTr="00F52F7A">
        <w:trPr>
          <w:trHeight w:val="318"/>
        </w:trPr>
        <w:tc>
          <w:tcPr>
            <w:cnfStyle w:val="001000000000" w:firstRow="0" w:lastRow="0" w:firstColumn="1" w:lastColumn="0" w:oddVBand="0" w:evenVBand="0" w:oddHBand="0" w:evenHBand="0" w:firstRowFirstColumn="0" w:firstRowLastColumn="0" w:lastRowFirstColumn="0" w:lastRowLastColumn="0"/>
            <w:tcW w:w="2311" w:type="dxa"/>
            <w:hideMark/>
          </w:tcPr>
          <w:p w14:paraId="00A6411C" w14:textId="77777777" w:rsidR="005B4CFE" w:rsidRPr="002E187D" w:rsidRDefault="005B4CFE">
            <w:pPr>
              <w:rPr>
                <w:rStyle w:val="Strong"/>
              </w:rPr>
            </w:pPr>
            <w:r w:rsidRPr="002E187D">
              <w:rPr>
                <w:rStyle w:val="Strong"/>
              </w:rPr>
              <w:t>Ethics, Privacy &amp; Dignity</w:t>
            </w:r>
          </w:p>
        </w:tc>
        <w:tc>
          <w:tcPr>
            <w:tcW w:w="6517" w:type="dxa"/>
            <w:hideMark/>
          </w:tcPr>
          <w:p w14:paraId="051C7790" w14:textId="77777777" w:rsidR="005B4CFE" w:rsidRPr="005B4CFE" w:rsidRDefault="005B4CFE">
            <w:pPr>
              <w:cnfStyle w:val="000000000000" w:firstRow="0" w:lastRow="0" w:firstColumn="0" w:lastColumn="0" w:oddVBand="0" w:evenVBand="0" w:oddHBand="0" w:evenHBand="0" w:firstRowFirstColumn="0" w:firstRowLastColumn="0" w:lastRowFirstColumn="0" w:lastRowLastColumn="0"/>
            </w:pPr>
            <w:r w:rsidRPr="005B4CFE">
              <w:t>Address consent and privacy in a general way and reflect on ethical considerations related to individual participation.</w:t>
            </w:r>
          </w:p>
        </w:tc>
      </w:tr>
    </w:tbl>
    <w:p w14:paraId="3B1A8F42" w14:textId="58B2A775" w:rsidR="00692BD8" w:rsidRDefault="00692BD8" w:rsidP="00F52F7A">
      <w:pPr>
        <w:pStyle w:val="Heading4"/>
      </w:pPr>
      <w:r>
        <w:t xml:space="preserve">Level: </w:t>
      </w:r>
      <w:r w:rsidRPr="00F52F7A">
        <w:rPr>
          <w:rStyle w:val="Heading4Char"/>
        </w:rPr>
        <w:t>Developing</w:t>
      </w:r>
    </w:p>
    <w:tbl>
      <w:tblPr>
        <w:tblStyle w:val="GridTable4-Accent2"/>
        <w:tblW w:w="0" w:type="auto"/>
        <w:tblLook w:val="04A0" w:firstRow="1" w:lastRow="0" w:firstColumn="1" w:lastColumn="0" w:noHBand="0" w:noVBand="1"/>
      </w:tblPr>
      <w:tblGrid>
        <w:gridCol w:w="2311"/>
        <w:gridCol w:w="6517"/>
      </w:tblGrid>
      <w:tr w:rsidR="00FA175D" w:rsidRPr="005B4CFE" w14:paraId="7F80B424" w14:textId="77777777" w:rsidTr="00F52F7A">
        <w:trPr>
          <w:cnfStyle w:val="100000000000" w:firstRow="1" w:lastRow="0" w:firstColumn="0" w:lastColumn="0" w:oddVBand="0" w:evenVBand="0" w:oddHBand="0" w:evenHBand="0" w:firstRowFirstColumn="0" w:firstRowLastColumn="0" w:lastRowFirstColumn="0" w:lastRowLastColumn="0"/>
          <w:trHeight w:val="294"/>
          <w:tblHeader/>
        </w:trPr>
        <w:tc>
          <w:tcPr>
            <w:cnfStyle w:val="001000000000" w:firstRow="0" w:lastRow="0" w:firstColumn="1" w:lastColumn="0" w:oddVBand="0" w:evenVBand="0" w:oddHBand="0" w:evenHBand="0" w:firstRowFirstColumn="0" w:firstRowLastColumn="0" w:lastRowFirstColumn="0" w:lastRowLastColumn="0"/>
            <w:tcW w:w="2311" w:type="dxa"/>
            <w:hideMark/>
          </w:tcPr>
          <w:p w14:paraId="08139BE8" w14:textId="77777777" w:rsidR="005B4CFE" w:rsidRPr="002E187D" w:rsidRDefault="005B4CFE">
            <w:pPr>
              <w:rPr>
                <w:rStyle w:val="Strong"/>
              </w:rPr>
            </w:pPr>
            <w:r w:rsidRPr="002E187D">
              <w:rPr>
                <w:rStyle w:val="Strong"/>
              </w:rPr>
              <w:t>Guiding Value</w:t>
            </w:r>
          </w:p>
        </w:tc>
        <w:tc>
          <w:tcPr>
            <w:tcW w:w="6517" w:type="dxa"/>
            <w:hideMark/>
          </w:tcPr>
          <w:p w14:paraId="7350D823" w14:textId="77777777" w:rsidR="005B4CFE" w:rsidRPr="002E187D" w:rsidRDefault="005B4CFE">
            <w:pPr>
              <w:cnfStyle w:val="100000000000" w:firstRow="1" w:lastRow="0" w:firstColumn="0" w:lastColumn="0" w:oddVBand="0" w:evenVBand="0" w:oddHBand="0" w:evenHBand="0" w:firstRowFirstColumn="0" w:firstRowLastColumn="0" w:lastRowFirstColumn="0" w:lastRowLastColumn="0"/>
              <w:rPr>
                <w:rStyle w:val="Strong"/>
              </w:rPr>
            </w:pPr>
            <w:r w:rsidRPr="002E187D">
              <w:rPr>
                <w:rStyle w:val="Strong"/>
              </w:rPr>
              <w:t>Guidance</w:t>
            </w:r>
          </w:p>
        </w:tc>
      </w:tr>
      <w:tr w:rsidR="00FA175D" w:rsidRPr="005B4CFE" w14:paraId="0CD18258" w14:textId="77777777" w:rsidTr="00F52F7A">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311" w:type="dxa"/>
            <w:hideMark/>
          </w:tcPr>
          <w:p w14:paraId="078BCBFB" w14:textId="77777777" w:rsidR="005B4CFE" w:rsidRPr="002E187D" w:rsidRDefault="005B4CFE">
            <w:pPr>
              <w:rPr>
                <w:rStyle w:val="Strong"/>
              </w:rPr>
            </w:pPr>
            <w:r w:rsidRPr="002E187D">
              <w:rPr>
                <w:rStyle w:val="Strong"/>
              </w:rPr>
              <w:t>Empathy &amp; Perspective</w:t>
            </w:r>
            <w:r w:rsidRPr="002E187D">
              <w:rPr>
                <w:rStyle w:val="Strong"/>
              </w:rPr>
              <w:noBreakHyphen/>
              <w:t xml:space="preserve"> Taking</w:t>
            </w:r>
          </w:p>
        </w:tc>
        <w:tc>
          <w:tcPr>
            <w:tcW w:w="6517" w:type="dxa"/>
          </w:tcPr>
          <w:p w14:paraId="191D1C40" w14:textId="019B6AF8" w:rsidR="005B4CFE" w:rsidRPr="005B4CFE" w:rsidRDefault="00FC657C">
            <w:pPr>
              <w:cnfStyle w:val="000000100000" w:firstRow="0" w:lastRow="0" w:firstColumn="0" w:lastColumn="0" w:oddVBand="0" w:evenVBand="0" w:oddHBand="1" w:evenHBand="0" w:firstRowFirstColumn="0" w:firstRowLastColumn="0" w:lastRowFirstColumn="0" w:lastRowLastColumn="0"/>
            </w:pPr>
            <w:r w:rsidRPr="002E733B">
              <w:t>Describe the needs of diverse individuals, including those with access or participation barriers, and explain the reasons behind</w:t>
            </w:r>
            <w:r>
              <w:t xml:space="preserve"> those needs</w:t>
            </w:r>
          </w:p>
        </w:tc>
      </w:tr>
      <w:tr w:rsidR="00FA175D" w:rsidRPr="005B4CFE" w14:paraId="4D886CA9" w14:textId="77777777" w:rsidTr="00F52F7A">
        <w:trPr>
          <w:trHeight w:val="318"/>
        </w:trPr>
        <w:tc>
          <w:tcPr>
            <w:cnfStyle w:val="001000000000" w:firstRow="0" w:lastRow="0" w:firstColumn="1" w:lastColumn="0" w:oddVBand="0" w:evenVBand="0" w:oddHBand="0" w:evenHBand="0" w:firstRowFirstColumn="0" w:firstRowLastColumn="0" w:lastRowFirstColumn="0" w:lastRowLastColumn="0"/>
            <w:tcW w:w="2311" w:type="dxa"/>
            <w:hideMark/>
          </w:tcPr>
          <w:p w14:paraId="5C821B32" w14:textId="603A6DDA" w:rsidR="005B4CFE" w:rsidRPr="002E187D" w:rsidRDefault="005B4CFE">
            <w:pPr>
              <w:rPr>
                <w:rStyle w:val="Strong"/>
              </w:rPr>
            </w:pPr>
            <w:r w:rsidRPr="002E187D">
              <w:rPr>
                <w:rStyle w:val="Strong"/>
              </w:rPr>
              <w:t>Collaboration &amp; Co</w:t>
            </w:r>
            <w:r w:rsidR="00D60646" w:rsidRPr="002E187D">
              <w:rPr>
                <w:rStyle w:val="Strong"/>
              </w:rPr>
              <w:t>-</w:t>
            </w:r>
            <w:r w:rsidRPr="002E187D">
              <w:rPr>
                <w:rStyle w:val="Strong"/>
              </w:rPr>
              <w:t>Design Practices</w:t>
            </w:r>
          </w:p>
        </w:tc>
        <w:tc>
          <w:tcPr>
            <w:tcW w:w="6517" w:type="dxa"/>
          </w:tcPr>
          <w:p w14:paraId="065A33F8" w14:textId="71277BA9" w:rsidR="005B4CFE" w:rsidRPr="005B4CFE" w:rsidRDefault="00FC657C">
            <w:pPr>
              <w:cnfStyle w:val="000000000000" w:firstRow="0" w:lastRow="0" w:firstColumn="0" w:lastColumn="0" w:oddVBand="0" w:evenVBand="0" w:oddHBand="0" w:evenHBand="0" w:firstRowFirstColumn="0" w:firstRowLastColumn="0" w:lastRowFirstColumn="0" w:lastRowLastColumn="0"/>
            </w:pPr>
            <w:r w:rsidRPr="002E733B">
              <w:t>Share tasks with peers and engage people excluded from a design for feedback that informs design or decision</w:t>
            </w:r>
            <w:r w:rsidRPr="002E733B">
              <w:noBreakHyphen/>
              <w:t>making</w:t>
            </w:r>
          </w:p>
        </w:tc>
      </w:tr>
      <w:tr w:rsidR="00FA175D" w:rsidRPr="005B4CFE" w14:paraId="08F1185B" w14:textId="77777777" w:rsidTr="00F52F7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2311" w:type="dxa"/>
            <w:hideMark/>
          </w:tcPr>
          <w:p w14:paraId="05BD78BF" w14:textId="77777777" w:rsidR="005B4CFE" w:rsidRPr="002E187D" w:rsidRDefault="005B4CFE">
            <w:pPr>
              <w:rPr>
                <w:rStyle w:val="Strong"/>
              </w:rPr>
            </w:pPr>
            <w:r w:rsidRPr="002E187D">
              <w:rPr>
                <w:rStyle w:val="Strong"/>
              </w:rPr>
              <w:t>Barrier Identification &amp; Evidence</w:t>
            </w:r>
          </w:p>
        </w:tc>
        <w:tc>
          <w:tcPr>
            <w:tcW w:w="6517" w:type="dxa"/>
          </w:tcPr>
          <w:p w14:paraId="50CDF9B3" w14:textId="6831F3BA" w:rsidR="005B4CFE" w:rsidRPr="005B4CFE" w:rsidRDefault="00FC657C">
            <w:pPr>
              <w:cnfStyle w:val="000000100000" w:firstRow="0" w:lastRow="0" w:firstColumn="0" w:lastColumn="0" w:oddVBand="0" w:evenVBand="0" w:oddHBand="1" w:evenHBand="0" w:firstRowFirstColumn="0" w:firstRowLastColumn="0" w:lastRowFirstColumn="0" w:lastRowLastColumn="0"/>
            </w:pPr>
            <w:r w:rsidRPr="002E733B">
              <w:t>Describes barriers in content, processes, technologies, or environments using straightforward observations and user input</w:t>
            </w:r>
          </w:p>
        </w:tc>
      </w:tr>
      <w:tr w:rsidR="00FA175D" w:rsidRPr="005B4CFE" w14:paraId="14768B30" w14:textId="77777777" w:rsidTr="00F52F7A">
        <w:trPr>
          <w:trHeight w:val="318"/>
        </w:trPr>
        <w:tc>
          <w:tcPr>
            <w:cnfStyle w:val="001000000000" w:firstRow="0" w:lastRow="0" w:firstColumn="1" w:lastColumn="0" w:oddVBand="0" w:evenVBand="0" w:oddHBand="0" w:evenHBand="0" w:firstRowFirstColumn="0" w:firstRowLastColumn="0" w:lastRowFirstColumn="0" w:lastRowLastColumn="0"/>
            <w:tcW w:w="2311" w:type="dxa"/>
            <w:hideMark/>
          </w:tcPr>
          <w:p w14:paraId="244003BF" w14:textId="77777777" w:rsidR="00FC657C" w:rsidRPr="002E187D" w:rsidRDefault="00FC657C" w:rsidP="00FC657C">
            <w:pPr>
              <w:rPr>
                <w:rStyle w:val="Strong"/>
              </w:rPr>
            </w:pPr>
            <w:r w:rsidRPr="002E187D">
              <w:rPr>
                <w:rStyle w:val="Strong"/>
              </w:rPr>
              <w:t>Accessible Communication</w:t>
            </w:r>
          </w:p>
        </w:tc>
        <w:tc>
          <w:tcPr>
            <w:tcW w:w="6517" w:type="dxa"/>
          </w:tcPr>
          <w:p w14:paraId="46DC8210" w14:textId="77E5B1D5" w:rsidR="00FC657C" w:rsidRPr="005B4CFE" w:rsidRDefault="00FC657C" w:rsidP="00FC657C">
            <w:pPr>
              <w:cnfStyle w:val="000000000000" w:firstRow="0" w:lastRow="0" w:firstColumn="0" w:lastColumn="0" w:oddVBand="0" w:evenVBand="0" w:oddHBand="0" w:evenHBand="0" w:firstRowFirstColumn="0" w:firstRowLastColumn="0" w:lastRowFirstColumn="0" w:lastRowLastColumn="0"/>
            </w:pPr>
            <w:r w:rsidRPr="002E733B">
              <w:t>Provide more than one way to access information (e.g., text + image, audio + transcript) and maintain basic clarity.</w:t>
            </w:r>
          </w:p>
        </w:tc>
      </w:tr>
      <w:tr w:rsidR="00FA175D" w:rsidRPr="005B4CFE" w14:paraId="67EE634F" w14:textId="77777777" w:rsidTr="00F52F7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2311" w:type="dxa"/>
            <w:hideMark/>
          </w:tcPr>
          <w:p w14:paraId="22C66F14" w14:textId="77777777" w:rsidR="00FC657C" w:rsidRPr="002E187D" w:rsidRDefault="00FC657C" w:rsidP="00FC657C">
            <w:pPr>
              <w:rPr>
                <w:rStyle w:val="Strong"/>
              </w:rPr>
            </w:pPr>
            <w:r w:rsidRPr="002E187D">
              <w:rPr>
                <w:rStyle w:val="Strong"/>
              </w:rPr>
              <w:t>Iteration &amp; Impact</w:t>
            </w:r>
          </w:p>
        </w:tc>
        <w:tc>
          <w:tcPr>
            <w:tcW w:w="6517" w:type="dxa"/>
          </w:tcPr>
          <w:p w14:paraId="31A02669" w14:textId="11102F06" w:rsidR="00FC657C" w:rsidRPr="005B4CFE" w:rsidRDefault="00FC657C" w:rsidP="00FC657C">
            <w:pPr>
              <w:cnfStyle w:val="000000100000" w:firstRow="0" w:lastRow="0" w:firstColumn="0" w:lastColumn="0" w:oddVBand="0" w:evenVBand="0" w:oddHBand="1" w:evenHBand="0" w:firstRowFirstColumn="0" w:firstRowLastColumn="0" w:lastRowFirstColumn="0" w:lastRowLastColumn="0"/>
            </w:pPr>
            <w:r w:rsidRPr="002E733B">
              <w:t>Interpret feedback and make purposeful revisions that reduce identified content, design, or environmental barriers.</w:t>
            </w:r>
          </w:p>
        </w:tc>
      </w:tr>
      <w:tr w:rsidR="00FA175D" w:rsidRPr="005B4CFE" w14:paraId="36F73DB3" w14:textId="77777777" w:rsidTr="00F52F7A">
        <w:trPr>
          <w:trHeight w:val="70"/>
        </w:trPr>
        <w:tc>
          <w:tcPr>
            <w:cnfStyle w:val="001000000000" w:firstRow="0" w:lastRow="0" w:firstColumn="1" w:lastColumn="0" w:oddVBand="0" w:evenVBand="0" w:oddHBand="0" w:evenHBand="0" w:firstRowFirstColumn="0" w:firstRowLastColumn="0" w:lastRowFirstColumn="0" w:lastRowLastColumn="0"/>
            <w:tcW w:w="2311" w:type="dxa"/>
            <w:hideMark/>
          </w:tcPr>
          <w:p w14:paraId="3F64AD62" w14:textId="77777777" w:rsidR="00FC657C" w:rsidRPr="002E187D" w:rsidRDefault="00FC657C" w:rsidP="00FC657C">
            <w:pPr>
              <w:rPr>
                <w:rStyle w:val="Strong"/>
              </w:rPr>
            </w:pPr>
            <w:r w:rsidRPr="002E187D">
              <w:rPr>
                <w:rStyle w:val="Strong"/>
              </w:rPr>
              <w:t>Ethics, Privacy &amp; Dignity</w:t>
            </w:r>
          </w:p>
        </w:tc>
        <w:tc>
          <w:tcPr>
            <w:tcW w:w="6517" w:type="dxa"/>
          </w:tcPr>
          <w:p w14:paraId="145C60B8" w14:textId="572F2277" w:rsidR="00FC657C" w:rsidRPr="005B4CFE" w:rsidRDefault="00FC657C" w:rsidP="00FC657C">
            <w:pPr>
              <w:cnfStyle w:val="000000000000" w:firstRow="0" w:lastRow="0" w:firstColumn="0" w:lastColumn="0" w:oddVBand="0" w:evenVBand="0" w:oddHBand="0" w:evenHBand="0" w:firstRowFirstColumn="0" w:firstRowLastColumn="0" w:lastRowFirstColumn="0" w:lastRowLastColumn="0"/>
            </w:pPr>
            <w:r w:rsidRPr="002E733B">
              <w:t>Address core consent and privacy expectations and reflect on fairness, inclusion, and respectful engagement.</w:t>
            </w:r>
          </w:p>
        </w:tc>
      </w:tr>
    </w:tbl>
    <w:p w14:paraId="22E9638D" w14:textId="7386B7A3" w:rsidR="00B0636D" w:rsidRDefault="00692BD8" w:rsidP="00FC657C">
      <w:pPr>
        <w:pStyle w:val="Heading4"/>
      </w:pPr>
      <w:r>
        <w:t>Level: Proficient</w:t>
      </w:r>
    </w:p>
    <w:tbl>
      <w:tblPr>
        <w:tblStyle w:val="GridTable4-Accent2"/>
        <w:tblW w:w="0" w:type="auto"/>
        <w:tblLook w:val="04A0" w:firstRow="1" w:lastRow="0" w:firstColumn="1" w:lastColumn="0" w:noHBand="0" w:noVBand="1"/>
      </w:tblPr>
      <w:tblGrid>
        <w:gridCol w:w="2311"/>
        <w:gridCol w:w="6517"/>
      </w:tblGrid>
      <w:tr w:rsidR="00FA175D" w:rsidRPr="005B4CFE" w14:paraId="015571DC" w14:textId="77777777" w:rsidTr="00F52F7A">
        <w:trPr>
          <w:cnfStyle w:val="100000000000" w:firstRow="1" w:lastRow="0" w:firstColumn="0" w:lastColumn="0" w:oddVBand="0" w:evenVBand="0" w:oddHBand="0" w:evenHBand="0" w:firstRowFirstColumn="0" w:firstRowLastColumn="0" w:lastRowFirstColumn="0" w:lastRowLastColumn="0"/>
          <w:trHeight w:val="294"/>
          <w:tblHeader/>
        </w:trPr>
        <w:tc>
          <w:tcPr>
            <w:cnfStyle w:val="001000000000" w:firstRow="0" w:lastRow="0" w:firstColumn="1" w:lastColumn="0" w:oddVBand="0" w:evenVBand="0" w:oddHBand="0" w:evenHBand="0" w:firstRowFirstColumn="0" w:firstRowLastColumn="0" w:lastRowFirstColumn="0" w:lastRowLastColumn="0"/>
            <w:tcW w:w="2311" w:type="dxa"/>
            <w:hideMark/>
          </w:tcPr>
          <w:p w14:paraId="0B814C85" w14:textId="77777777" w:rsidR="005B4CFE" w:rsidRPr="002E187D" w:rsidRDefault="005B4CFE">
            <w:pPr>
              <w:rPr>
                <w:rStyle w:val="Strong"/>
              </w:rPr>
            </w:pPr>
            <w:r w:rsidRPr="002E187D">
              <w:rPr>
                <w:rStyle w:val="Strong"/>
              </w:rPr>
              <w:t>Guiding Value</w:t>
            </w:r>
          </w:p>
        </w:tc>
        <w:tc>
          <w:tcPr>
            <w:tcW w:w="6517" w:type="dxa"/>
            <w:hideMark/>
          </w:tcPr>
          <w:p w14:paraId="7A6149B4" w14:textId="77777777" w:rsidR="005B4CFE" w:rsidRPr="002E187D" w:rsidRDefault="005B4CFE">
            <w:pPr>
              <w:cnfStyle w:val="100000000000" w:firstRow="1" w:lastRow="0" w:firstColumn="0" w:lastColumn="0" w:oddVBand="0" w:evenVBand="0" w:oddHBand="0" w:evenHBand="0" w:firstRowFirstColumn="0" w:firstRowLastColumn="0" w:lastRowFirstColumn="0" w:lastRowLastColumn="0"/>
              <w:rPr>
                <w:rStyle w:val="Strong"/>
              </w:rPr>
            </w:pPr>
            <w:r w:rsidRPr="002E187D">
              <w:rPr>
                <w:rStyle w:val="Strong"/>
              </w:rPr>
              <w:t>Guidance</w:t>
            </w:r>
          </w:p>
        </w:tc>
      </w:tr>
      <w:tr w:rsidR="00FA175D" w:rsidRPr="005B4CFE" w14:paraId="5CA0A774" w14:textId="77777777" w:rsidTr="00F52F7A">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311" w:type="dxa"/>
            <w:hideMark/>
          </w:tcPr>
          <w:p w14:paraId="45FDB4F3" w14:textId="77777777" w:rsidR="00F52F7A" w:rsidRPr="002E187D" w:rsidRDefault="00F52F7A" w:rsidP="00F52F7A">
            <w:pPr>
              <w:rPr>
                <w:rStyle w:val="Strong"/>
              </w:rPr>
            </w:pPr>
            <w:r w:rsidRPr="002E187D">
              <w:rPr>
                <w:rStyle w:val="Strong"/>
              </w:rPr>
              <w:t>Empathy &amp; Perspective</w:t>
            </w:r>
            <w:r w:rsidRPr="002E187D">
              <w:rPr>
                <w:rStyle w:val="Strong"/>
              </w:rPr>
              <w:noBreakHyphen/>
              <w:t xml:space="preserve"> Taking</w:t>
            </w:r>
          </w:p>
        </w:tc>
        <w:tc>
          <w:tcPr>
            <w:tcW w:w="6517" w:type="dxa"/>
          </w:tcPr>
          <w:p w14:paraId="3113B8AE" w14:textId="680C9C92" w:rsidR="00F52F7A" w:rsidRPr="005B4CFE" w:rsidRDefault="00F52F7A" w:rsidP="00F52F7A">
            <w:pPr>
              <w:cnfStyle w:val="000000100000" w:firstRow="0" w:lastRow="0" w:firstColumn="0" w:lastColumn="0" w:oddVBand="0" w:evenVBand="0" w:oddHBand="1" w:evenHBand="0" w:firstRowFirstColumn="0" w:firstRowLastColumn="0" w:lastRowFirstColumn="0" w:lastRowLastColumn="0"/>
            </w:pPr>
            <w:r w:rsidRPr="002E733B">
              <w:t>Consider multiple individual perspectives — including different sensory, cognitive, cultural, and linguistic experiences — and explain design adjustments that support variability.</w:t>
            </w:r>
          </w:p>
        </w:tc>
      </w:tr>
      <w:tr w:rsidR="00FA175D" w:rsidRPr="005B4CFE" w14:paraId="2E3A7CC3" w14:textId="77777777" w:rsidTr="00F52F7A">
        <w:trPr>
          <w:trHeight w:val="318"/>
        </w:trPr>
        <w:tc>
          <w:tcPr>
            <w:cnfStyle w:val="001000000000" w:firstRow="0" w:lastRow="0" w:firstColumn="1" w:lastColumn="0" w:oddVBand="0" w:evenVBand="0" w:oddHBand="0" w:evenHBand="0" w:firstRowFirstColumn="0" w:firstRowLastColumn="0" w:lastRowFirstColumn="0" w:lastRowLastColumn="0"/>
            <w:tcW w:w="2311" w:type="dxa"/>
            <w:hideMark/>
          </w:tcPr>
          <w:p w14:paraId="1A44E87B" w14:textId="3FD36F43" w:rsidR="00F52F7A" w:rsidRPr="002E187D" w:rsidRDefault="00F52F7A" w:rsidP="00F52F7A">
            <w:pPr>
              <w:rPr>
                <w:rStyle w:val="Strong"/>
              </w:rPr>
            </w:pPr>
            <w:r w:rsidRPr="002E187D">
              <w:rPr>
                <w:rStyle w:val="Strong"/>
              </w:rPr>
              <w:t>Collaboration &amp; Co</w:t>
            </w:r>
            <w:r w:rsidR="00D60646" w:rsidRPr="002E187D">
              <w:rPr>
                <w:rStyle w:val="Strong"/>
              </w:rPr>
              <w:t>-</w:t>
            </w:r>
            <w:r w:rsidRPr="002E187D">
              <w:rPr>
                <w:rStyle w:val="Strong"/>
              </w:rPr>
              <w:t>Design Practices</w:t>
            </w:r>
          </w:p>
        </w:tc>
        <w:tc>
          <w:tcPr>
            <w:tcW w:w="6517" w:type="dxa"/>
          </w:tcPr>
          <w:p w14:paraId="60977A44" w14:textId="46DF805B" w:rsidR="00F52F7A" w:rsidRPr="005B4CFE" w:rsidRDefault="00F52F7A" w:rsidP="00F52F7A">
            <w:pPr>
              <w:cnfStyle w:val="000000000000" w:firstRow="0" w:lastRow="0" w:firstColumn="0" w:lastColumn="0" w:oddVBand="0" w:evenVBand="0" w:oddHBand="0" w:evenHBand="0" w:firstRowFirstColumn="0" w:firstRowLastColumn="0" w:lastRowFirstColumn="0" w:lastRowLastColumn="0"/>
            </w:pPr>
            <w:r w:rsidRPr="002E733B">
              <w:t>Facilitate structured co</w:t>
            </w:r>
            <w:r w:rsidRPr="002E733B">
              <w:noBreakHyphen/>
              <w:t>design processes (roles, cycles, decision points) and incorporate input transparently, especially from co-designers with varied access needs.</w:t>
            </w:r>
          </w:p>
        </w:tc>
      </w:tr>
      <w:tr w:rsidR="00FA175D" w:rsidRPr="005B4CFE" w14:paraId="2A5D5982" w14:textId="77777777" w:rsidTr="00F52F7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2311" w:type="dxa"/>
            <w:hideMark/>
          </w:tcPr>
          <w:p w14:paraId="14D11A90" w14:textId="77777777" w:rsidR="00F52F7A" w:rsidRPr="002E187D" w:rsidRDefault="00F52F7A" w:rsidP="00F52F7A">
            <w:pPr>
              <w:rPr>
                <w:rStyle w:val="Strong"/>
              </w:rPr>
            </w:pPr>
            <w:r w:rsidRPr="002E187D">
              <w:rPr>
                <w:rStyle w:val="Strong"/>
              </w:rPr>
              <w:t>Barrier Identification &amp; Evidence</w:t>
            </w:r>
          </w:p>
        </w:tc>
        <w:tc>
          <w:tcPr>
            <w:tcW w:w="6517" w:type="dxa"/>
          </w:tcPr>
          <w:p w14:paraId="34F4B1FF" w14:textId="074BEB71" w:rsidR="00F52F7A" w:rsidRPr="005B4CFE" w:rsidRDefault="00F52F7A" w:rsidP="00F52F7A">
            <w:pPr>
              <w:cnfStyle w:val="000000100000" w:firstRow="0" w:lastRow="0" w:firstColumn="0" w:lastColumn="0" w:oddVBand="0" w:evenVBand="0" w:oddHBand="1" w:evenHBand="0" w:firstRowFirstColumn="0" w:firstRowLastColumn="0" w:lastRowFirstColumn="0" w:lastRowLastColumn="0"/>
            </w:pPr>
            <w:r w:rsidRPr="002E733B">
              <w:t>Analyze barriers systematically using individual feedback, accessibility checks, and data that reflect diverse ways people interact with content or systems.</w:t>
            </w:r>
          </w:p>
        </w:tc>
      </w:tr>
      <w:tr w:rsidR="00FA175D" w:rsidRPr="005B4CFE" w14:paraId="2FC8C43D" w14:textId="77777777" w:rsidTr="00F52F7A">
        <w:trPr>
          <w:trHeight w:val="318"/>
        </w:trPr>
        <w:tc>
          <w:tcPr>
            <w:cnfStyle w:val="001000000000" w:firstRow="0" w:lastRow="0" w:firstColumn="1" w:lastColumn="0" w:oddVBand="0" w:evenVBand="0" w:oddHBand="0" w:evenHBand="0" w:firstRowFirstColumn="0" w:firstRowLastColumn="0" w:lastRowFirstColumn="0" w:lastRowLastColumn="0"/>
            <w:tcW w:w="2311" w:type="dxa"/>
            <w:hideMark/>
          </w:tcPr>
          <w:p w14:paraId="5A3F89D8" w14:textId="77777777" w:rsidR="00F52F7A" w:rsidRPr="002E187D" w:rsidRDefault="00F52F7A" w:rsidP="00F52F7A">
            <w:pPr>
              <w:rPr>
                <w:rStyle w:val="Strong"/>
              </w:rPr>
            </w:pPr>
            <w:r w:rsidRPr="002E187D">
              <w:rPr>
                <w:rStyle w:val="Strong"/>
              </w:rPr>
              <w:t>Accessible Communication</w:t>
            </w:r>
          </w:p>
        </w:tc>
        <w:tc>
          <w:tcPr>
            <w:tcW w:w="6517" w:type="dxa"/>
          </w:tcPr>
          <w:p w14:paraId="52981775" w14:textId="0694135D" w:rsidR="00F52F7A" w:rsidRPr="005B4CFE" w:rsidRDefault="00F52F7A" w:rsidP="00F52F7A">
            <w:pPr>
              <w:cnfStyle w:val="000000000000" w:firstRow="0" w:lastRow="0" w:firstColumn="0" w:lastColumn="0" w:oddVBand="0" w:evenVBand="0" w:oddHBand="0" w:evenHBand="0" w:firstRowFirstColumn="0" w:firstRowLastColumn="0" w:lastRowFirstColumn="0" w:lastRowLastColumn="0"/>
            </w:pPr>
            <w:r w:rsidRPr="002E733B">
              <w:t>Communicate in</w:t>
            </w:r>
            <w:hyperlink r:id="rId27" w:history="1">
              <w:r w:rsidRPr="002E733B">
                <w:rPr>
                  <w:rStyle w:val="Hyperlink"/>
                  <w:rFonts w:cs="Calibri"/>
                  <w:color w:val="1155CC"/>
                </w:rPr>
                <w:t xml:space="preserve"> plain language</w:t>
              </w:r>
            </w:hyperlink>
            <w:r w:rsidRPr="002E733B">
              <w:t xml:space="preserve"> through multiple modalities and formats, using accurate captions, alt text, structure, and navigation that follow WCAG principles (POUR).</w:t>
            </w:r>
          </w:p>
        </w:tc>
      </w:tr>
      <w:tr w:rsidR="00FA175D" w:rsidRPr="005B4CFE" w14:paraId="77FA80F8" w14:textId="77777777" w:rsidTr="00F52F7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2311" w:type="dxa"/>
            <w:hideMark/>
          </w:tcPr>
          <w:p w14:paraId="441D1EBE" w14:textId="77777777" w:rsidR="00F52F7A" w:rsidRPr="002E187D" w:rsidRDefault="00F52F7A" w:rsidP="00F52F7A">
            <w:pPr>
              <w:rPr>
                <w:rStyle w:val="Strong"/>
              </w:rPr>
            </w:pPr>
            <w:r w:rsidRPr="002E187D">
              <w:rPr>
                <w:rStyle w:val="Strong"/>
              </w:rPr>
              <w:t>Iteration &amp; Impact</w:t>
            </w:r>
          </w:p>
        </w:tc>
        <w:tc>
          <w:tcPr>
            <w:tcW w:w="6517" w:type="dxa"/>
          </w:tcPr>
          <w:p w14:paraId="2C313CE9" w14:textId="79B78AEF" w:rsidR="00F52F7A" w:rsidRPr="005B4CFE" w:rsidRDefault="00F52F7A" w:rsidP="00F52F7A">
            <w:pPr>
              <w:cnfStyle w:val="000000100000" w:firstRow="0" w:lastRow="0" w:firstColumn="0" w:lastColumn="0" w:oddVBand="0" w:evenVBand="0" w:oddHBand="1" w:evenHBand="0" w:firstRowFirstColumn="0" w:firstRowLastColumn="0" w:lastRowFirstColumn="0" w:lastRowLastColumn="0"/>
            </w:pPr>
            <w:r w:rsidRPr="002E733B">
              <w:t>Conduct usability testing — including with individuals who use different tools or access methods — and show measurable improvements with clear reasoning.</w:t>
            </w:r>
          </w:p>
        </w:tc>
      </w:tr>
      <w:tr w:rsidR="00FA175D" w:rsidRPr="005B4CFE" w14:paraId="2A74F3EC" w14:textId="77777777" w:rsidTr="00F52F7A">
        <w:trPr>
          <w:trHeight w:val="70"/>
        </w:trPr>
        <w:tc>
          <w:tcPr>
            <w:cnfStyle w:val="001000000000" w:firstRow="0" w:lastRow="0" w:firstColumn="1" w:lastColumn="0" w:oddVBand="0" w:evenVBand="0" w:oddHBand="0" w:evenHBand="0" w:firstRowFirstColumn="0" w:firstRowLastColumn="0" w:lastRowFirstColumn="0" w:lastRowLastColumn="0"/>
            <w:tcW w:w="2311" w:type="dxa"/>
            <w:hideMark/>
          </w:tcPr>
          <w:p w14:paraId="6032B17D" w14:textId="77777777" w:rsidR="00F52F7A" w:rsidRPr="002E187D" w:rsidRDefault="00F52F7A" w:rsidP="00F52F7A">
            <w:pPr>
              <w:rPr>
                <w:rStyle w:val="Strong"/>
              </w:rPr>
            </w:pPr>
            <w:r w:rsidRPr="002E187D">
              <w:rPr>
                <w:rStyle w:val="Strong"/>
              </w:rPr>
              <w:t>Ethics, Privacy &amp; Dignity</w:t>
            </w:r>
          </w:p>
        </w:tc>
        <w:tc>
          <w:tcPr>
            <w:tcW w:w="6517" w:type="dxa"/>
          </w:tcPr>
          <w:p w14:paraId="13CFEAF2" w14:textId="2F098A2A" w:rsidR="00F52F7A" w:rsidRPr="005B4CFE" w:rsidRDefault="00F52F7A" w:rsidP="00F52F7A">
            <w:pPr>
              <w:cnfStyle w:val="000000000000" w:firstRow="0" w:lastRow="0" w:firstColumn="0" w:lastColumn="0" w:oddVBand="0" w:evenVBand="0" w:oddHBand="0" w:evenHBand="0" w:firstRowFirstColumn="0" w:firstRowLastColumn="0" w:lastRowFirstColumn="0" w:lastRowLastColumn="0"/>
            </w:pPr>
            <w:r w:rsidRPr="002E733B">
              <w:t>Implement informed consent practices, protect user data appropriately, and discuss dignity, risk, and potential harms associated with design or system use.</w:t>
            </w:r>
          </w:p>
        </w:tc>
      </w:tr>
    </w:tbl>
    <w:p w14:paraId="50C1E9C5" w14:textId="34BD3B5D" w:rsidR="00692BD8" w:rsidRDefault="00692BD8" w:rsidP="00F52F7A">
      <w:pPr>
        <w:pStyle w:val="Heading4"/>
      </w:pPr>
      <w:r>
        <w:t>Level: Extending</w:t>
      </w:r>
    </w:p>
    <w:tbl>
      <w:tblPr>
        <w:tblStyle w:val="GridTable4-Accent2"/>
        <w:tblW w:w="0" w:type="auto"/>
        <w:tblLook w:val="04A0" w:firstRow="1" w:lastRow="0" w:firstColumn="1" w:lastColumn="0" w:noHBand="0" w:noVBand="1"/>
      </w:tblPr>
      <w:tblGrid>
        <w:gridCol w:w="2311"/>
        <w:gridCol w:w="6517"/>
      </w:tblGrid>
      <w:tr w:rsidR="00FA175D" w:rsidRPr="005B4CFE" w14:paraId="55B04571" w14:textId="77777777" w:rsidTr="00F52F7A">
        <w:trPr>
          <w:cnfStyle w:val="100000000000" w:firstRow="1" w:lastRow="0" w:firstColumn="0" w:lastColumn="0" w:oddVBand="0" w:evenVBand="0" w:oddHBand="0" w:evenHBand="0" w:firstRowFirstColumn="0" w:firstRowLastColumn="0" w:lastRowFirstColumn="0" w:lastRowLastColumn="0"/>
          <w:trHeight w:val="294"/>
          <w:tblHeader/>
        </w:trPr>
        <w:tc>
          <w:tcPr>
            <w:cnfStyle w:val="001000000000" w:firstRow="0" w:lastRow="0" w:firstColumn="1" w:lastColumn="0" w:oddVBand="0" w:evenVBand="0" w:oddHBand="0" w:evenHBand="0" w:firstRowFirstColumn="0" w:firstRowLastColumn="0" w:lastRowFirstColumn="0" w:lastRowLastColumn="0"/>
            <w:tcW w:w="2311" w:type="dxa"/>
            <w:hideMark/>
          </w:tcPr>
          <w:p w14:paraId="3CE4311D" w14:textId="77777777" w:rsidR="005B4CFE" w:rsidRPr="002E187D" w:rsidRDefault="005B4CFE">
            <w:pPr>
              <w:rPr>
                <w:rStyle w:val="Strong"/>
              </w:rPr>
            </w:pPr>
            <w:r w:rsidRPr="002E187D">
              <w:rPr>
                <w:rStyle w:val="Strong"/>
              </w:rPr>
              <w:t>Guiding Value</w:t>
            </w:r>
          </w:p>
        </w:tc>
        <w:tc>
          <w:tcPr>
            <w:tcW w:w="6517" w:type="dxa"/>
            <w:hideMark/>
          </w:tcPr>
          <w:p w14:paraId="193D09DE" w14:textId="77777777" w:rsidR="005B4CFE" w:rsidRPr="002E187D" w:rsidRDefault="005B4CFE">
            <w:pPr>
              <w:cnfStyle w:val="100000000000" w:firstRow="1" w:lastRow="0" w:firstColumn="0" w:lastColumn="0" w:oddVBand="0" w:evenVBand="0" w:oddHBand="0" w:evenHBand="0" w:firstRowFirstColumn="0" w:firstRowLastColumn="0" w:lastRowFirstColumn="0" w:lastRowLastColumn="0"/>
              <w:rPr>
                <w:rStyle w:val="Strong"/>
              </w:rPr>
            </w:pPr>
            <w:r w:rsidRPr="002E187D">
              <w:rPr>
                <w:rStyle w:val="Strong"/>
              </w:rPr>
              <w:t>Guidance</w:t>
            </w:r>
          </w:p>
        </w:tc>
      </w:tr>
      <w:tr w:rsidR="00282D20" w:rsidRPr="005B4CFE" w14:paraId="01D633BD" w14:textId="77777777" w:rsidTr="00F52F7A">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311" w:type="dxa"/>
            <w:hideMark/>
          </w:tcPr>
          <w:p w14:paraId="6664D7F1" w14:textId="77777777" w:rsidR="00190F47" w:rsidRPr="002E187D" w:rsidRDefault="00190F47" w:rsidP="00190F47">
            <w:pPr>
              <w:rPr>
                <w:rStyle w:val="Strong"/>
              </w:rPr>
            </w:pPr>
            <w:r w:rsidRPr="002E187D">
              <w:rPr>
                <w:rStyle w:val="Strong"/>
              </w:rPr>
              <w:t>Empathy &amp; Perspective</w:t>
            </w:r>
            <w:r w:rsidRPr="002E187D">
              <w:rPr>
                <w:rStyle w:val="Strong"/>
              </w:rPr>
              <w:noBreakHyphen/>
              <w:t xml:space="preserve"> Taking</w:t>
            </w:r>
          </w:p>
        </w:tc>
        <w:tc>
          <w:tcPr>
            <w:tcW w:w="6517" w:type="dxa"/>
            <w:vAlign w:val="center"/>
          </w:tcPr>
          <w:p w14:paraId="45BD14DD" w14:textId="6BB37D46" w:rsidR="00190F47" w:rsidRPr="005B4CFE" w:rsidRDefault="00190F47" w:rsidP="00190F47">
            <w:pPr>
              <w:cnfStyle w:val="000000100000" w:firstRow="0" w:lastRow="0" w:firstColumn="0" w:lastColumn="0" w:oddVBand="0" w:evenVBand="0" w:oddHBand="1" w:evenHBand="0" w:firstRowFirstColumn="0" w:firstRowLastColumn="0" w:lastRowFirstColumn="0" w:lastRowLastColumn="0"/>
            </w:pPr>
            <w:r w:rsidRPr="00190F47">
              <w:t>Work alongside edge case individuals and outliers through co design practices to create solutions that enhance inclusion and accessibility for the full range of people.</w:t>
            </w:r>
          </w:p>
        </w:tc>
      </w:tr>
      <w:tr w:rsidR="00282D20" w:rsidRPr="005B4CFE" w14:paraId="5B526884" w14:textId="77777777" w:rsidTr="00F52F7A">
        <w:trPr>
          <w:trHeight w:val="318"/>
        </w:trPr>
        <w:tc>
          <w:tcPr>
            <w:cnfStyle w:val="001000000000" w:firstRow="0" w:lastRow="0" w:firstColumn="1" w:lastColumn="0" w:oddVBand="0" w:evenVBand="0" w:oddHBand="0" w:evenHBand="0" w:firstRowFirstColumn="0" w:firstRowLastColumn="0" w:lastRowFirstColumn="0" w:lastRowLastColumn="0"/>
            <w:tcW w:w="2311" w:type="dxa"/>
            <w:hideMark/>
          </w:tcPr>
          <w:p w14:paraId="118B77C9" w14:textId="55C6C51F" w:rsidR="00190F47" w:rsidRPr="002E187D" w:rsidRDefault="00190F47" w:rsidP="00190F47">
            <w:pPr>
              <w:rPr>
                <w:rStyle w:val="Strong"/>
              </w:rPr>
            </w:pPr>
            <w:r w:rsidRPr="002E187D">
              <w:rPr>
                <w:rStyle w:val="Strong"/>
              </w:rPr>
              <w:t>Collaboration &amp; Co</w:t>
            </w:r>
            <w:r w:rsidR="005F5CD8" w:rsidRPr="002E187D">
              <w:rPr>
                <w:rStyle w:val="Strong"/>
              </w:rPr>
              <w:t>-</w:t>
            </w:r>
            <w:r w:rsidRPr="002E187D">
              <w:rPr>
                <w:rStyle w:val="Strong"/>
              </w:rPr>
              <w:t>Design Practices</w:t>
            </w:r>
          </w:p>
        </w:tc>
        <w:tc>
          <w:tcPr>
            <w:tcW w:w="6517" w:type="dxa"/>
            <w:vAlign w:val="center"/>
          </w:tcPr>
          <w:p w14:paraId="2E7F0E40" w14:textId="6A2BCE61" w:rsidR="00190F47" w:rsidRPr="005B4CFE" w:rsidRDefault="00190F47" w:rsidP="00190F47">
            <w:pPr>
              <w:cnfStyle w:val="000000000000" w:firstRow="0" w:lastRow="0" w:firstColumn="0" w:lastColumn="0" w:oddVBand="0" w:evenVBand="0" w:oddHBand="0" w:evenHBand="0" w:firstRowFirstColumn="0" w:firstRowLastColumn="0" w:lastRowFirstColumn="0" w:lastRowLastColumn="0"/>
            </w:pPr>
            <w:r>
              <w:rPr>
                <w:rFonts w:ascii="Aptos" w:hAnsi="Aptos"/>
                <w:color w:val="000000"/>
              </w:rPr>
              <w:t>Practice equitable power</w:t>
            </w:r>
            <w:r>
              <w:rPr>
                <w:rFonts w:ascii="Aptos" w:hAnsi="Aptos"/>
                <w:color w:val="000000"/>
              </w:rPr>
              <w:noBreakHyphen/>
              <w:t>sharing by crediting and / or compensating partners and contribute to improving collaborative or system</w:t>
            </w:r>
            <w:r>
              <w:rPr>
                <w:rFonts w:ascii="Aptos" w:hAnsi="Aptos"/>
                <w:color w:val="000000"/>
              </w:rPr>
              <w:noBreakHyphen/>
              <w:t>level inclusion practices.</w:t>
            </w:r>
          </w:p>
        </w:tc>
      </w:tr>
      <w:tr w:rsidR="00282D20" w:rsidRPr="005B4CFE" w14:paraId="42A90452" w14:textId="77777777" w:rsidTr="00F52F7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2311" w:type="dxa"/>
            <w:hideMark/>
          </w:tcPr>
          <w:p w14:paraId="038083CC" w14:textId="77777777" w:rsidR="00190F47" w:rsidRPr="002E187D" w:rsidRDefault="00190F47" w:rsidP="00190F47">
            <w:pPr>
              <w:rPr>
                <w:rStyle w:val="Strong"/>
              </w:rPr>
            </w:pPr>
            <w:r w:rsidRPr="002E187D">
              <w:rPr>
                <w:rStyle w:val="Strong"/>
              </w:rPr>
              <w:t>Barrier Identification &amp; Evidence</w:t>
            </w:r>
          </w:p>
        </w:tc>
        <w:tc>
          <w:tcPr>
            <w:tcW w:w="6517" w:type="dxa"/>
            <w:vAlign w:val="center"/>
          </w:tcPr>
          <w:p w14:paraId="744CD58A" w14:textId="2D995D1F" w:rsidR="00190F47" w:rsidRPr="005B4CFE" w:rsidRDefault="00190F47" w:rsidP="00190F47">
            <w:pPr>
              <w:cnfStyle w:val="000000100000" w:firstRow="0" w:lastRow="0" w:firstColumn="0" w:lastColumn="0" w:oddVBand="0" w:evenVBand="0" w:oddHBand="1" w:evenHBand="0" w:firstRowFirstColumn="0" w:firstRowLastColumn="0" w:lastRowFirstColumn="0" w:lastRowLastColumn="0"/>
            </w:pPr>
            <w:r>
              <w:rPr>
                <w:rFonts w:ascii="Aptos" w:hAnsi="Aptos"/>
                <w:color w:val="000000"/>
              </w:rPr>
              <w:t>Triangulate multiple data sources — including lived experience, analytics, and accessibility evaluations — and organize barriers by impact and feasibility to guide inclusive design.</w:t>
            </w:r>
          </w:p>
        </w:tc>
      </w:tr>
      <w:tr w:rsidR="00282D20" w:rsidRPr="005B4CFE" w14:paraId="7E85AA78" w14:textId="77777777" w:rsidTr="00F52F7A">
        <w:trPr>
          <w:trHeight w:val="318"/>
        </w:trPr>
        <w:tc>
          <w:tcPr>
            <w:cnfStyle w:val="001000000000" w:firstRow="0" w:lastRow="0" w:firstColumn="1" w:lastColumn="0" w:oddVBand="0" w:evenVBand="0" w:oddHBand="0" w:evenHBand="0" w:firstRowFirstColumn="0" w:firstRowLastColumn="0" w:lastRowFirstColumn="0" w:lastRowLastColumn="0"/>
            <w:tcW w:w="2311" w:type="dxa"/>
            <w:hideMark/>
          </w:tcPr>
          <w:p w14:paraId="69179AEC" w14:textId="77777777" w:rsidR="00190F47" w:rsidRPr="002E187D" w:rsidRDefault="00190F47" w:rsidP="00190F47">
            <w:pPr>
              <w:rPr>
                <w:rStyle w:val="Strong"/>
              </w:rPr>
            </w:pPr>
            <w:r w:rsidRPr="002E187D">
              <w:rPr>
                <w:rStyle w:val="Strong"/>
              </w:rPr>
              <w:t>Accessible Communication</w:t>
            </w:r>
          </w:p>
        </w:tc>
        <w:tc>
          <w:tcPr>
            <w:tcW w:w="6517" w:type="dxa"/>
            <w:vAlign w:val="center"/>
          </w:tcPr>
          <w:p w14:paraId="499F4778" w14:textId="6F9627BB" w:rsidR="00190F47" w:rsidRPr="005B4CFE" w:rsidRDefault="00190F47" w:rsidP="00190F47">
            <w:pPr>
              <w:cnfStyle w:val="000000000000" w:firstRow="0" w:lastRow="0" w:firstColumn="0" w:lastColumn="0" w:oddVBand="0" w:evenVBand="0" w:oddHBand="0" w:evenHBand="0" w:firstRowFirstColumn="0" w:firstRowLastColumn="0" w:lastRowFirstColumn="0" w:lastRowLastColumn="0"/>
            </w:pPr>
            <w:r>
              <w:rPr>
                <w:rFonts w:ascii="Aptos" w:hAnsi="Aptos"/>
                <w:color w:val="000000"/>
              </w:rPr>
              <w:t>Design communication that anticipates a wide range of people by including metadata, accessibility notes, adaptable formats, and practices that support perceivable, operable, understandable, and robust (POUR) content.</w:t>
            </w:r>
          </w:p>
        </w:tc>
      </w:tr>
      <w:tr w:rsidR="00282D20" w:rsidRPr="005B4CFE" w14:paraId="5D8F10F0" w14:textId="77777777" w:rsidTr="00F52F7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2311" w:type="dxa"/>
            <w:hideMark/>
          </w:tcPr>
          <w:p w14:paraId="68E9C2AA" w14:textId="77777777" w:rsidR="00190F47" w:rsidRPr="002E187D" w:rsidRDefault="00190F47" w:rsidP="00190F47">
            <w:pPr>
              <w:rPr>
                <w:rStyle w:val="Strong"/>
              </w:rPr>
            </w:pPr>
            <w:r w:rsidRPr="002E187D">
              <w:rPr>
                <w:rStyle w:val="Strong"/>
              </w:rPr>
              <w:t>Iteration &amp; Impact</w:t>
            </w:r>
          </w:p>
        </w:tc>
        <w:tc>
          <w:tcPr>
            <w:tcW w:w="6517" w:type="dxa"/>
            <w:vAlign w:val="center"/>
          </w:tcPr>
          <w:p w14:paraId="6ADDE45F" w14:textId="6E7F16FC" w:rsidR="00190F47" w:rsidRPr="005B4CFE" w:rsidRDefault="00190F47" w:rsidP="00190F47">
            <w:pPr>
              <w:cnfStyle w:val="000000100000" w:firstRow="0" w:lastRow="0" w:firstColumn="0" w:lastColumn="0" w:oddVBand="0" w:evenVBand="0" w:oddHBand="1" w:evenHBand="0" w:firstRowFirstColumn="0" w:firstRowLastColumn="0" w:lastRowFirstColumn="0" w:lastRowLastColumn="0"/>
            </w:pPr>
            <w:r>
              <w:rPr>
                <w:rFonts w:ascii="Aptos" w:hAnsi="Aptos"/>
                <w:color w:val="000000"/>
              </w:rPr>
              <w:t>Engage in multiple test</w:t>
            </w:r>
            <w:r>
              <w:rPr>
                <w:rFonts w:ascii="Aptos" w:hAnsi="Aptos"/>
                <w:color w:val="000000"/>
              </w:rPr>
              <w:noBreakHyphen/>
              <w:t>revise cycles, using before</w:t>
            </w:r>
            <w:r>
              <w:rPr>
                <w:rFonts w:ascii="Aptos" w:hAnsi="Aptos"/>
                <w:color w:val="000000"/>
              </w:rPr>
              <w:noBreakHyphen/>
              <w:t>and</w:t>
            </w:r>
            <w:r>
              <w:rPr>
                <w:rFonts w:ascii="Aptos" w:hAnsi="Aptos"/>
                <w:color w:val="000000"/>
              </w:rPr>
              <w:noBreakHyphen/>
              <w:t>after evidence to demonstrate a meaningful reduction of barriers and improved inclusive impact.</w:t>
            </w:r>
          </w:p>
        </w:tc>
      </w:tr>
      <w:tr w:rsidR="00282D20" w:rsidRPr="005B4CFE" w14:paraId="304E4B91" w14:textId="77777777" w:rsidTr="00F52F7A">
        <w:trPr>
          <w:trHeight w:val="70"/>
        </w:trPr>
        <w:tc>
          <w:tcPr>
            <w:cnfStyle w:val="001000000000" w:firstRow="0" w:lastRow="0" w:firstColumn="1" w:lastColumn="0" w:oddVBand="0" w:evenVBand="0" w:oddHBand="0" w:evenHBand="0" w:firstRowFirstColumn="0" w:firstRowLastColumn="0" w:lastRowFirstColumn="0" w:lastRowLastColumn="0"/>
            <w:tcW w:w="2311" w:type="dxa"/>
            <w:hideMark/>
          </w:tcPr>
          <w:p w14:paraId="5489ADEA" w14:textId="77777777" w:rsidR="00190F47" w:rsidRPr="002E187D" w:rsidRDefault="00190F47" w:rsidP="00190F47">
            <w:pPr>
              <w:rPr>
                <w:rStyle w:val="Strong"/>
              </w:rPr>
            </w:pPr>
            <w:r w:rsidRPr="002E187D">
              <w:rPr>
                <w:rStyle w:val="Strong"/>
              </w:rPr>
              <w:t>Ethics, Privacy &amp; Dignity</w:t>
            </w:r>
          </w:p>
        </w:tc>
        <w:tc>
          <w:tcPr>
            <w:tcW w:w="6517" w:type="dxa"/>
            <w:vAlign w:val="center"/>
          </w:tcPr>
          <w:p w14:paraId="40E1C4F9" w14:textId="1CA1AAAC" w:rsidR="00190F47" w:rsidRPr="005B4CFE" w:rsidRDefault="00190F47" w:rsidP="00190F47">
            <w:pPr>
              <w:cnfStyle w:val="000000000000" w:firstRow="0" w:lastRow="0" w:firstColumn="0" w:lastColumn="0" w:oddVBand="0" w:evenVBand="0" w:oddHBand="0" w:evenHBand="0" w:firstRowFirstColumn="0" w:firstRowLastColumn="0" w:lastRowFirstColumn="0" w:lastRowLastColumn="0"/>
            </w:pPr>
            <w:r>
              <w:rPr>
                <w:rFonts w:ascii="Aptos" w:hAnsi="Aptos"/>
                <w:color w:val="000000"/>
              </w:rPr>
              <w:t>Demonstrate ethical leadership by proposing policies or practices that uphold dignity, protect individual agency, and reduce systemic risks in inclusive and accessible design.</w:t>
            </w:r>
          </w:p>
        </w:tc>
      </w:tr>
    </w:tbl>
    <w:p w14:paraId="3E1653D3" w14:textId="3C94705C" w:rsidR="007A2397" w:rsidRPr="002C2298" w:rsidRDefault="007A2397" w:rsidP="007A2397">
      <w:pPr>
        <w:pStyle w:val="Heading4"/>
      </w:pPr>
      <w:r w:rsidRPr="002C2298">
        <w:t>The framework is like</w:t>
      </w:r>
      <w:r w:rsidR="00AA034F">
        <w:t xml:space="preserve"> Global Positioning System (GPS)</w:t>
      </w:r>
      <w:r w:rsidRPr="002C2298">
        <w:t xml:space="preserve"> for educators</w:t>
      </w:r>
    </w:p>
    <w:p w14:paraId="3A198B23" w14:textId="77777777" w:rsidR="007A2397" w:rsidRPr="002C2298" w:rsidRDefault="007A2397" w:rsidP="007A2397">
      <w:r w:rsidRPr="002C2298">
        <w:t>Educators know accessibility and inclusion are important, but many would agree they have not had continuous training on accessibility &amp; inclusion, frameworks, or practices.</w:t>
      </w:r>
    </w:p>
    <w:p w14:paraId="00FB9E74" w14:textId="77777777" w:rsidR="007A2397" w:rsidRPr="002C2298" w:rsidRDefault="007A2397" w:rsidP="007A2397">
      <w:r>
        <w:t>We</w:t>
      </w:r>
      <w:r w:rsidRPr="002C2298">
        <w:t xml:space="preserve"> cannot ask educators to reach an unfamiliar destination without a map and without their own learning.</w:t>
      </w:r>
    </w:p>
    <w:p w14:paraId="4FFA685C" w14:textId="77777777" w:rsidR="007A2397" w:rsidRPr="002C2298" w:rsidRDefault="007A2397" w:rsidP="007A2397">
      <w:r w:rsidRPr="002C2298">
        <w:t>The Inclusive Learning Framework is the GPS to get to the destination by:</w:t>
      </w:r>
    </w:p>
    <w:p w14:paraId="54826F4F" w14:textId="77777777" w:rsidR="007A2397" w:rsidRPr="002C2298" w:rsidRDefault="007A2397" w:rsidP="00950038">
      <w:pPr>
        <w:pStyle w:val="ListParagraph"/>
        <w:numPr>
          <w:ilvl w:val="0"/>
          <w:numId w:val="5"/>
        </w:numPr>
      </w:pPr>
      <w:r w:rsidRPr="002C2298">
        <w:t>telling educators where they are now (e.g., Emerging)</w:t>
      </w:r>
    </w:p>
    <w:p w14:paraId="2AF4FF7E" w14:textId="77777777" w:rsidR="007A2397" w:rsidRPr="002C2298" w:rsidRDefault="007A2397" w:rsidP="00950038">
      <w:pPr>
        <w:pStyle w:val="ListParagraph"/>
        <w:numPr>
          <w:ilvl w:val="0"/>
          <w:numId w:val="5"/>
        </w:numPr>
      </w:pPr>
      <w:r w:rsidRPr="002C2298">
        <w:t>laying out clear routes (Guiding Values)</w:t>
      </w:r>
    </w:p>
    <w:p w14:paraId="13FA5DCB" w14:textId="77777777" w:rsidR="007A2397" w:rsidRPr="002C2298" w:rsidRDefault="007A2397" w:rsidP="00950038">
      <w:pPr>
        <w:pStyle w:val="ListParagraph"/>
        <w:numPr>
          <w:ilvl w:val="0"/>
          <w:numId w:val="5"/>
        </w:numPr>
      </w:pPr>
      <w:r w:rsidRPr="002C2298">
        <w:t>offering turn</w:t>
      </w:r>
      <w:r w:rsidRPr="002C2298">
        <w:rPr>
          <w:rFonts w:ascii="Cambria Math" w:hAnsi="Cambria Math" w:cs="Cambria Math"/>
        </w:rPr>
        <w:t>‑</w:t>
      </w:r>
      <w:r w:rsidRPr="002C2298">
        <w:t>by</w:t>
      </w:r>
      <w:r w:rsidRPr="002C2298">
        <w:rPr>
          <w:rFonts w:ascii="Cambria Math" w:hAnsi="Cambria Math" w:cs="Cambria Math"/>
        </w:rPr>
        <w:t>‑</w:t>
      </w:r>
      <w:r w:rsidRPr="002C2298">
        <w:t>turn directions (Practices)</w:t>
      </w:r>
    </w:p>
    <w:p w14:paraId="06ECE022" w14:textId="77777777" w:rsidR="007A2397" w:rsidRPr="002C2298" w:rsidRDefault="007A2397" w:rsidP="00950038">
      <w:pPr>
        <w:pStyle w:val="ListParagraph"/>
        <w:numPr>
          <w:ilvl w:val="0"/>
          <w:numId w:val="5"/>
        </w:numPr>
      </w:pPr>
      <w:r w:rsidRPr="002C2298">
        <w:t>adjusting the path when something changes (Continuous improvement)</w:t>
      </w:r>
    </w:p>
    <w:p w14:paraId="485F3259" w14:textId="77777777" w:rsidR="007A2397" w:rsidRPr="002C2298" w:rsidRDefault="007A2397" w:rsidP="007A2397">
      <w:r w:rsidRPr="002C2298">
        <w:t>And importantly, it does not judge the starting point — just supports the next step.</w:t>
      </w:r>
    </w:p>
    <w:p w14:paraId="1F57A18D" w14:textId="06AEA128" w:rsidR="007A2397" w:rsidRDefault="00E029C4" w:rsidP="00757408">
      <w:pPr>
        <w:pStyle w:val="Heading3"/>
      </w:pPr>
      <w:bookmarkStart w:id="48" w:name="_Toc228377626"/>
      <w:r>
        <w:t>About</w:t>
      </w:r>
      <w:r w:rsidR="007A2397">
        <w:t xml:space="preserve"> </w:t>
      </w:r>
      <w:r w:rsidR="007155B5">
        <w:t xml:space="preserve">the </w:t>
      </w:r>
      <w:r>
        <w:t>supporting resources</w:t>
      </w:r>
      <w:r w:rsidR="007A2397">
        <w:t xml:space="preserve"> of the framework</w:t>
      </w:r>
      <w:bookmarkEnd w:id="48"/>
    </w:p>
    <w:p w14:paraId="0B79A19B" w14:textId="1F0B9DE8" w:rsidR="00884FC3" w:rsidRPr="00D20A29" w:rsidRDefault="00F4303D" w:rsidP="007A2397">
      <w:r>
        <w:t>Alongside</w:t>
      </w:r>
      <w:r w:rsidR="00884FC3">
        <w:t xml:space="preserve"> </w:t>
      </w:r>
      <w:r w:rsidR="00884FC3" w:rsidRPr="00A16E67">
        <w:t xml:space="preserve">the </w:t>
      </w:r>
      <w:hyperlink w:anchor="_About_the_core_1" w:history="1">
        <w:r w:rsidR="000D5E80" w:rsidRPr="00A16E67">
          <w:t xml:space="preserve">core </w:t>
        </w:r>
        <w:r w:rsidR="004E304A" w:rsidRPr="00A16E67">
          <w:t>framework</w:t>
        </w:r>
      </w:hyperlink>
      <w:r w:rsidR="004E304A" w:rsidRPr="00A16E67">
        <w:t xml:space="preserve"> </w:t>
      </w:r>
      <w:r w:rsidR="005E4D6F" w:rsidRPr="00A16E67">
        <w:t>the group</w:t>
      </w:r>
      <w:r w:rsidR="005E4D6F">
        <w:t xml:space="preserve"> identified several important </w:t>
      </w:r>
      <w:r w:rsidR="00803766">
        <w:t>s</w:t>
      </w:r>
      <w:r w:rsidR="00991C9C">
        <w:t>caffolds</w:t>
      </w:r>
      <w:r w:rsidR="00A3012B">
        <w:t xml:space="preserve"> for </w:t>
      </w:r>
      <w:r w:rsidR="00CC14A2">
        <w:t>the implementation</w:t>
      </w:r>
      <w:r w:rsidR="00DE2E26">
        <w:t xml:space="preserve"> and use of the framework. These included </w:t>
      </w:r>
      <w:r w:rsidR="00006D99">
        <w:t xml:space="preserve">foundational knowledge, </w:t>
      </w:r>
      <w:r w:rsidR="00730B45">
        <w:t xml:space="preserve">diverse ways and starting points </w:t>
      </w:r>
      <w:r w:rsidR="007440D7">
        <w:t xml:space="preserve">to using the framework, and </w:t>
      </w:r>
      <w:r w:rsidR="0002717A">
        <w:t>practices and methods</w:t>
      </w:r>
      <w:r w:rsidR="00D9049B">
        <w:t xml:space="preserve"> </w:t>
      </w:r>
      <w:r w:rsidR="00A97C8E">
        <w:t xml:space="preserve">connected </w:t>
      </w:r>
      <w:r w:rsidR="00BB1AEA">
        <w:t xml:space="preserve">to </w:t>
      </w:r>
      <w:r>
        <w:t>inclusion and accessibility in education and design.</w:t>
      </w:r>
    </w:p>
    <w:p w14:paraId="68ED2DB0" w14:textId="77777777" w:rsidR="007A2397" w:rsidRDefault="007A2397" w:rsidP="007A2397">
      <w:pPr>
        <w:pStyle w:val="Heading4"/>
      </w:pPr>
      <w:r>
        <w:t xml:space="preserve">Foundational </w:t>
      </w:r>
      <w:r w:rsidRPr="005F573D">
        <w:t>knowledge</w:t>
      </w:r>
    </w:p>
    <w:p w14:paraId="6DFEAC1A" w14:textId="7D099771" w:rsidR="007A2397" w:rsidRDefault="007A2397" w:rsidP="007A2397">
      <w:r>
        <w:t xml:space="preserve">This section identifies areas of foundational knowledge that all educators need in order to implement the Inclusive Learning Framework, regardless of prior experience or background. While educators bring subject matter expertise to the topic they are teaching, many have </w:t>
      </w:r>
      <w:r w:rsidR="00D82A42">
        <w:t>gaps</w:t>
      </w:r>
      <w:r w:rsidR="00FF5A9F">
        <w:t xml:space="preserve"> in </w:t>
      </w:r>
      <w:r>
        <w:t xml:space="preserve">knowledge or resources to create inclusive and accessible pedagogy and curriculum. </w:t>
      </w:r>
    </w:p>
    <w:p w14:paraId="4C4FF0BD" w14:textId="50419BDE" w:rsidR="007A2397" w:rsidRPr="00B74CD1" w:rsidRDefault="007A2397" w:rsidP="00291201">
      <w:r w:rsidRPr="00292089">
        <w:t xml:space="preserve">Based on the </w:t>
      </w:r>
      <w:hyperlink w:anchor="_Six_guiding_practices" w:history="1">
        <w:r w:rsidR="00E43A37" w:rsidRPr="00E43A37">
          <w:rPr>
            <w:rStyle w:val="Hyperlink"/>
          </w:rPr>
          <w:t>six guiding practices</w:t>
        </w:r>
      </w:hyperlink>
      <w:r w:rsidRPr="00292089">
        <w:t xml:space="preserve"> developed by the </w:t>
      </w:r>
      <w:r w:rsidR="009A7AB5">
        <w:t>working</w:t>
      </w:r>
      <w:r w:rsidRPr="00292089">
        <w:t xml:space="preserve"> group, the vision is to create learning modules in each area to support structured and guided learning. </w:t>
      </w:r>
    </w:p>
    <w:p w14:paraId="31D3633E" w14:textId="77777777" w:rsidR="007A2397" w:rsidRPr="002C2298" w:rsidRDefault="007A2397" w:rsidP="007A2397">
      <w:r>
        <w:t>Together, these areas can establish a shared understanding and support educators in examining assumptions about ability, power, and belonging, while centering disabled and Indigenous voices through co</w:t>
      </w:r>
      <w:r>
        <w:noBreakHyphen/>
        <w:t>creation rather than after</w:t>
      </w:r>
      <w:r>
        <w:noBreakHyphen/>
        <w:t>the</w:t>
      </w:r>
      <w:r>
        <w:noBreakHyphen/>
        <w:t xml:space="preserve">fact consultation. </w:t>
      </w:r>
      <w:r>
        <w:br/>
        <w:t>This foundation also emphasizes applying learning in real contexts, helping educators translate inclusive principles into everyday practice, policy, and decision</w:t>
      </w:r>
      <w:r>
        <w:noBreakHyphen/>
        <w:t>making.</w:t>
      </w:r>
    </w:p>
    <w:p w14:paraId="15932089" w14:textId="77777777" w:rsidR="007A2397" w:rsidRDefault="007A2397" w:rsidP="007A2397">
      <w:pPr>
        <w:pStyle w:val="Heading4"/>
      </w:pPr>
      <w:r w:rsidRPr="002C2298">
        <w:t xml:space="preserve">How </w:t>
      </w:r>
      <w:r>
        <w:t>to apply the framework</w:t>
      </w:r>
    </w:p>
    <w:p w14:paraId="4853E789" w14:textId="77777777" w:rsidR="007A2397" w:rsidRDefault="007A2397" w:rsidP="007A2397">
      <w:r>
        <w:t xml:space="preserve">This section of the framework would include different ways to apply the framework depending on context. </w:t>
      </w:r>
    </w:p>
    <w:p w14:paraId="55E63C59" w14:textId="31D6D9DA" w:rsidR="007A2397" w:rsidRDefault="007A2397" w:rsidP="007A2397">
      <w:r>
        <w:t xml:space="preserve">This section can include approaches, examples, worksheets, etc. It can be a </w:t>
      </w:r>
      <w:r w:rsidR="00633BCF">
        <w:t>collection</w:t>
      </w:r>
      <w:r>
        <w:t xml:space="preserve"> of </w:t>
      </w:r>
      <w:r w:rsidR="00D677F2">
        <w:t>Open Educational Resources (</w:t>
      </w:r>
      <w:r>
        <w:t>OERs</w:t>
      </w:r>
      <w:r w:rsidR="00D677F2">
        <w:t>)</w:t>
      </w:r>
      <w:r>
        <w:t xml:space="preserve"> where community could share or generate content through co-design with communit</w:t>
      </w:r>
      <w:r w:rsidR="002C7E24">
        <w:t>ies</w:t>
      </w:r>
      <w:r>
        <w:t xml:space="preserve"> of educators and learners</w:t>
      </w:r>
      <w:r w:rsidR="002A7321">
        <w:t xml:space="preserve"> and build on each others </w:t>
      </w:r>
      <w:r w:rsidR="00691E4C">
        <w:t>work</w:t>
      </w:r>
      <w:r>
        <w:t>.</w:t>
      </w:r>
      <w:r w:rsidR="00C27E36">
        <w:t xml:space="preserve"> </w:t>
      </w:r>
    </w:p>
    <w:p w14:paraId="2904D411" w14:textId="3A0316C9" w:rsidR="00685509" w:rsidRDefault="00685509" w:rsidP="007A2397">
      <w:r>
        <w:t xml:space="preserve">During development of the </w:t>
      </w:r>
      <w:r w:rsidR="00DC013D">
        <w:t>framework,</w:t>
      </w:r>
      <w:r>
        <w:t xml:space="preserve"> we examined </w:t>
      </w:r>
      <w:r w:rsidR="006C0016">
        <w:t xml:space="preserve">curriculum </w:t>
      </w:r>
      <w:r w:rsidR="008F61EC">
        <w:t xml:space="preserve">mandated by provinces and </w:t>
      </w:r>
      <w:r w:rsidR="00BD1A82">
        <w:t>territories</w:t>
      </w:r>
      <w:r w:rsidR="009D76F4">
        <w:t xml:space="preserve"> and </w:t>
      </w:r>
      <w:r w:rsidR="00BD1A82">
        <w:t>considered</w:t>
      </w:r>
      <w:r w:rsidR="009A4C1F">
        <w:t xml:space="preserve"> how we might apply </w:t>
      </w:r>
      <w:r w:rsidR="00554AB9">
        <w:t>the framework at that level</w:t>
      </w:r>
      <w:r w:rsidR="000942C0">
        <w:t xml:space="preserve">. </w:t>
      </w:r>
      <w:r w:rsidR="004A073F">
        <w:t xml:space="preserve">We specifically </w:t>
      </w:r>
      <w:r w:rsidR="001C4BB5">
        <w:t>conducted the exercise using the</w:t>
      </w:r>
      <w:hyperlink r:id="rId28" w:anchor="secondary" w:history="1">
        <w:r w:rsidR="00943F04" w:rsidRPr="00CE0630">
          <w:t xml:space="preserve"> </w:t>
        </w:r>
        <w:r w:rsidR="00943F04" w:rsidRPr="00F001A3">
          <w:rPr>
            <w:rStyle w:val="Hyperlink"/>
          </w:rPr>
          <w:t>Ontario secondary curriculum (website external link)</w:t>
        </w:r>
      </w:hyperlink>
      <w:r w:rsidR="00943F04">
        <w:t xml:space="preserve"> </w:t>
      </w:r>
      <w:r w:rsidR="00231673">
        <w:t xml:space="preserve">for several </w:t>
      </w:r>
      <w:r w:rsidR="00CA136E">
        <w:t xml:space="preserve">subject matters. </w:t>
      </w:r>
      <w:r w:rsidR="007D5CE2">
        <w:t>Our mapping</w:t>
      </w:r>
      <w:r w:rsidR="00731A4F">
        <w:t xml:space="preserve"> can be found </w:t>
      </w:r>
      <w:r w:rsidR="0093671E">
        <w:t xml:space="preserve">in the </w:t>
      </w:r>
      <w:hyperlink r:id="rId29" w:anchor="gid=1950270435" w:history="1">
        <w:r w:rsidR="007242D8" w:rsidRPr="00DD031E">
          <w:rPr>
            <w:rStyle w:val="Hyperlink"/>
          </w:rPr>
          <w:t xml:space="preserve">Educational framework development document </w:t>
        </w:r>
        <w:r w:rsidR="00E2749E" w:rsidRPr="00DD031E">
          <w:rPr>
            <w:rStyle w:val="Hyperlink"/>
          </w:rPr>
          <w:t xml:space="preserve">tab 2 </w:t>
        </w:r>
        <w:r w:rsidR="00844555" w:rsidRPr="00844555">
          <w:rPr>
            <w:rStyle w:val="Hyperlink"/>
          </w:rPr>
          <w:t xml:space="preserve"> Inclusive Thinking Framework by Subject </w:t>
        </w:r>
        <w:r w:rsidR="007242D8" w:rsidRPr="00DD031E">
          <w:rPr>
            <w:rStyle w:val="Hyperlink"/>
          </w:rPr>
          <w:t>(Google Sheet external link)</w:t>
        </w:r>
      </w:hyperlink>
    </w:p>
    <w:p w14:paraId="7CA60A67" w14:textId="37F21E6F" w:rsidR="007A2397" w:rsidRPr="00A72853" w:rsidRDefault="00876247" w:rsidP="007A2397">
      <w:r>
        <w:t>E</w:t>
      </w:r>
      <w:r w:rsidR="007A2397">
        <w:t>xamples of content that could be found with the Framework</w:t>
      </w:r>
      <w:r>
        <w:t xml:space="preserve"> include</w:t>
      </w:r>
      <w:r w:rsidR="007A2397">
        <w:t>:</w:t>
      </w:r>
    </w:p>
    <w:p w14:paraId="08EA1D17" w14:textId="77777777" w:rsidR="007A2397" w:rsidRDefault="007A2397" w:rsidP="007A2397">
      <w:pPr>
        <w:pStyle w:val="Heading5"/>
      </w:pPr>
      <w:r w:rsidRPr="00A72853">
        <w:t>General: How to use the framework</w:t>
      </w:r>
    </w:p>
    <w:p w14:paraId="186A9EA6" w14:textId="77777777" w:rsidR="007A2397" w:rsidRDefault="007A2397" w:rsidP="00950038">
      <w:pPr>
        <w:pStyle w:val="ListParagraph"/>
        <w:numPr>
          <w:ilvl w:val="0"/>
          <w:numId w:val="37"/>
        </w:numPr>
      </w:pPr>
      <w:r w:rsidRPr="00A72853">
        <w:t>Identify where learners are and select the relevant Core concept</w:t>
      </w:r>
    </w:p>
    <w:p w14:paraId="4D550EFC" w14:textId="77777777" w:rsidR="007A2397" w:rsidRDefault="007A2397" w:rsidP="00950038">
      <w:pPr>
        <w:pStyle w:val="ListParagraph"/>
        <w:numPr>
          <w:ilvl w:val="0"/>
          <w:numId w:val="37"/>
        </w:numPr>
      </w:pPr>
      <w:r w:rsidRPr="00A72853">
        <w:t>Select the Guiding values within the relevant Core concept</w:t>
      </w:r>
    </w:p>
    <w:p w14:paraId="532CBABA" w14:textId="77777777" w:rsidR="007A2397" w:rsidRDefault="007A2397" w:rsidP="00950038">
      <w:pPr>
        <w:pStyle w:val="ListParagraph"/>
        <w:numPr>
          <w:ilvl w:val="0"/>
          <w:numId w:val="37"/>
        </w:numPr>
      </w:pPr>
      <w:r w:rsidRPr="00A72853">
        <w:t>Select the Practices and Methods within the relevant Core concept</w:t>
      </w:r>
    </w:p>
    <w:p w14:paraId="760461F6" w14:textId="77777777" w:rsidR="007A2397" w:rsidRDefault="007A2397" w:rsidP="00950038">
      <w:pPr>
        <w:pStyle w:val="ListParagraph"/>
        <w:numPr>
          <w:ilvl w:val="0"/>
          <w:numId w:val="37"/>
        </w:numPr>
      </w:pPr>
      <w:r w:rsidRPr="00A72853">
        <w:t xml:space="preserve">Layer the relevant Core concept Guiding values into lesson plans. </w:t>
      </w:r>
    </w:p>
    <w:p w14:paraId="212F05E4" w14:textId="77777777" w:rsidR="007A2397" w:rsidRDefault="007A2397" w:rsidP="00950038">
      <w:pPr>
        <w:pStyle w:val="ListParagraph"/>
        <w:numPr>
          <w:ilvl w:val="0"/>
          <w:numId w:val="37"/>
        </w:numPr>
      </w:pPr>
      <w:r w:rsidRPr="00A72853">
        <w:t xml:space="preserve">Apply relevant Core concept Practices and Methods into pedagogy and curriculum. </w:t>
      </w:r>
    </w:p>
    <w:p w14:paraId="7374E98D" w14:textId="5250409E" w:rsidR="007A2397" w:rsidRDefault="007A2397" w:rsidP="007A2397">
      <w:r w:rsidRPr="002E187D">
        <w:rPr>
          <w:rStyle w:val="Strong"/>
        </w:rPr>
        <w:t xml:space="preserve">Here is an example of how an educator may experience the framework: </w:t>
      </w:r>
      <w:r w:rsidRPr="002C2298">
        <w:t>If learners are still new to accessibility and inclusion, the educator would choose the “</w:t>
      </w:r>
      <w:r w:rsidRPr="002E187D">
        <w:rPr>
          <w:rStyle w:val="Strong"/>
        </w:rPr>
        <w:t>Emerging</w:t>
      </w:r>
      <w:r w:rsidRPr="002C2298">
        <w:t>” level.</w:t>
      </w:r>
      <w:r w:rsidR="00B772BC">
        <w:t xml:space="preserve"> </w:t>
      </w:r>
      <w:r w:rsidRPr="002C2298">
        <w:t xml:space="preserve">Next, they would select a guiding value, such as </w:t>
      </w:r>
      <w:r w:rsidRPr="002E187D">
        <w:rPr>
          <w:rStyle w:val="Strong"/>
        </w:rPr>
        <w:t>Accessible Communication</w:t>
      </w:r>
      <w:r w:rsidRPr="002C2298">
        <w:t>. They will see practices to teach at that level and practices to achieve the next level. For example, the educator can help learners move toward the “</w:t>
      </w:r>
      <w:r w:rsidRPr="002E187D">
        <w:rPr>
          <w:rStyle w:val="Strong"/>
        </w:rPr>
        <w:t>Developing</w:t>
      </w:r>
      <w:r w:rsidRPr="002C2298">
        <w:t xml:space="preserve">” level by teaching them to offer information in more than one way — for example, </w:t>
      </w:r>
      <w:r w:rsidRPr="000C432D">
        <w:rPr>
          <w:rStyle w:val="Emphasis"/>
          <w:b w:val="0"/>
        </w:rPr>
        <w:t>describing images</w:t>
      </w:r>
      <w:r w:rsidRPr="002C2298">
        <w:t xml:space="preserve"> or providing a second format.</w:t>
      </w:r>
    </w:p>
    <w:p w14:paraId="6730C260" w14:textId="77777777" w:rsidR="007A2397" w:rsidRDefault="007A2397" w:rsidP="00D27496">
      <w:pPr>
        <w:pStyle w:val="Heading5"/>
      </w:pPr>
      <w:r w:rsidRPr="00A72853">
        <w:t>For educators new to the framework or looking for practical entry points</w:t>
      </w:r>
    </w:p>
    <w:p w14:paraId="549DDC54" w14:textId="77777777" w:rsidR="007A2397" w:rsidRDefault="007A2397" w:rsidP="007A2397">
      <w:r w:rsidRPr="00A72853">
        <w:t>You do not need to start at the “Extending” level to use the Inclusive Thinking Framework. Begin by identifying where your current practice fits and choosing one small, meaningful next step.</w:t>
      </w:r>
    </w:p>
    <w:p w14:paraId="471A5B3B" w14:textId="667DA592" w:rsidR="007A2397" w:rsidRDefault="007A2397" w:rsidP="007A2397">
      <w:r w:rsidRPr="00A72853">
        <w:t>If you are at Emerging, focus on awareness and belonging.</w:t>
      </w:r>
      <w:r w:rsidR="00751601">
        <w:t xml:space="preserve"> </w:t>
      </w:r>
      <w:r w:rsidRPr="00A72853">
        <w:t>Example: You notice that some students struggle to participate in discussions. You invite students to share, in a short check</w:t>
      </w:r>
      <w:r w:rsidRPr="00A72853">
        <w:noBreakHyphen/>
        <w:t>in, what helps them feel comfortable participating. You offer one simple alternative</w:t>
      </w:r>
      <w:r w:rsidR="00EF2705">
        <w:t xml:space="preserve"> — </w:t>
      </w:r>
      <w:r w:rsidRPr="00A72853">
        <w:t>such as written or visual responses</w:t>
      </w:r>
      <w:r w:rsidR="00EF2705">
        <w:t xml:space="preserve"> — </w:t>
      </w:r>
      <w:r w:rsidRPr="00A72853">
        <w:t>so more students can take part.</w:t>
      </w:r>
    </w:p>
    <w:p w14:paraId="592AC2AB" w14:textId="782422C6" w:rsidR="007A2397" w:rsidRDefault="007A2397" w:rsidP="007A2397">
      <w:r w:rsidRPr="00A72853">
        <w:t>If you are at Developing, start spotting barriers and redesigning with feedback.</w:t>
      </w:r>
      <w:r w:rsidRPr="00824BB7">
        <w:rPr>
          <w:rFonts w:ascii="MS Gothic" w:eastAsia="MS Gothic" w:hAnsi="MS Gothic" w:cs="MS Gothic" w:hint="eastAsia"/>
        </w:rPr>
        <w:t> </w:t>
      </w:r>
      <w:r w:rsidRPr="00A72853">
        <w:t>Example: After hearing from students that long readings are hard to navigate, you co</w:t>
      </w:r>
      <w:r w:rsidRPr="00A72853">
        <w:noBreakHyphen/>
        <w:t>create a solution with them</w:t>
      </w:r>
      <w:r w:rsidR="00EF2705">
        <w:t xml:space="preserve"> — </w:t>
      </w:r>
      <w:r w:rsidRPr="00A72853">
        <w:t>adding headings, summaries, or audio versions. You check that materials meet basic accessibility requirements (such as captions or readable contrast) and ask students what helped.</w:t>
      </w:r>
    </w:p>
    <w:p w14:paraId="587B0AF6" w14:textId="4B0659B9" w:rsidR="007A2397" w:rsidRDefault="007A2397" w:rsidP="007A2397">
      <w:r w:rsidRPr="00A72853">
        <w:t>If you are at Proficient, use co</w:t>
      </w:r>
      <w:r w:rsidRPr="00A72853">
        <w:noBreakHyphen/>
        <w:t>design and testing as part of regular practice.</w:t>
      </w:r>
      <w:r>
        <w:t xml:space="preserve"> </w:t>
      </w:r>
      <w:r w:rsidRPr="00A72853">
        <w:t>Example: Students help test different ways to show learning (video, concept map, written reflection). Together, you review which options worked best and why. You revise the assignment based on student feedback and ensure materials consistently meet WCAG Level AA expectations.</w:t>
      </w:r>
    </w:p>
    <w:p w14:paraId="03606E57" w14:textId="77777777" w:rsidR="007A2397" w:rsidRDefault="007A2397" w:rsidP="007A2397">
      <w:r w:rsidRPr="00A72853">
        <w:t>If you are moving toward Extending, focus on shared leadership and system change.</w:t>
      </w:r>
      <w:r w:rsidRPr="00824BB7">
        <w:rPr>
          <w:rFonts w:ascii="MS Gothic" w:eastAsia="MS Gothic" w:hAnsi="MS Gothic" w:cs="MS Gothic" w:hint="eastAsia"/>
        </w:rPr>
        <w:t> </w:t>
      </w:r>
      <w:r w:rsidRPr="00A72853">
        <w:t>Example: Students co</w:t>
      </w:r>
      <w:r w:rsidRPr="00A72853">
        <w:noBreakHyphen/>
        <w:t>lead the creation of class norms, assessment options, or learning resources. You share what you have learned with colleagues and help shape inclusive practices at the program or school level.</w:t>
      </w:r>
    </w:p>
    <w:p w14:paraId="2575B375" w14:textId="77777777" w:rsidR="007A2397" w:rsidRDefault="007A2397" w:rsidP="007A2397">
      <w:pPr>
        <w:pStyle w:val="Heading5"/>
      </w:pPr>
      <w:r>
        <w:t>A teacher-facing reflection tool</w:t>
      </w:r>
    </w:p>
    <w:p w14:paraId="2F725DA8" w14:textId="77777777" w:rsidR="007A2397" w:rsidRDefault="007A2397" w:rsidP="007A2397">
      <w:r>
        <w:t>(Use before, during, or after teaching)</w:t>
      </w:r>
    </w:p>
    <w:p w14:paraId="517FBAD1" w14:textId="77777777" w:rsidR="007A2397" w:rsidRDefault="007A2397" w:rsidP="00950038">
      <w:pPr>
        <w:pStyle w:val="ListParagraph"/>
        <w:numPr>
          <w:ilvl w:val="0"/>
          <w:numId w:val="45"/>
        </w:numPr>
      </w:pPr>
      <w:r>
        <w:t>IDfL (Inclusive Design for Learning) — Designing with learners</w:t>
      </w:r>
    </w:p>
    <w:p w14:paraId="2C2EB407" w14:textId="77777777" w:rsidR="007A2397" w:rsidRDefault="007A2397" w:rsidP="00950038">
      <w:pPr>
        <w:pStyle w:val="ListParagraph"/>
        <w:numPr>
          <w:ilvl w:val="0"/>
          <w:numId w:val="46"/>
        </w:numPr>
      </w:pPr>
      <w:r>
        <w:t>Have I invited student voice to help shape learning activities, norms, or assessment options?</w:t>
      </w:r>
    </w:p>
    <w:p w14:paraId="16BD2AB1" w14:textId="77777777" w:rsidR="007A2397" w:rsidRDefault="007A2397" w:rsidP="00950038">
      <w:pPr>
        <w:pStyle w:val="ListParagraph"/>
        <w:numPr>
          <w:ilvl w:val="0"/>
          <w:numId w:val="46"/>
        </w:numPr>
      </w:pPr>
      <w:r>
        <w:t>Am I listening to feedback from learners most affected by barriers?</w:t>
      </w:r>
    </w:p>
    <w:p w14:paraId="721B79FA" w14:textId="77777777" w:rsidR="007A2397" w:rsidRDefault="007A2397" w:rsidP="00950038">
      <w:pPr>
        <w:pStyle w:val="ListParagraph"/>
        <w:numPr>
          <w:ilvl w:val="0"/>
          <w:numId w:val="46"/>
        </w:numPr>
      </w:pPr>
      <w:r>
        <w:t>Have I tested or revised learning experiences based on student input?</w:t>
      </w:r>
    </w:p>
    <w:p w14:paraId="23235612" w14:textId="77777777" w:rsidR="007A2397" w:rsidRDefault="007A2397" w:rsidP="00950038">
      <w:pPr>
        <w:pStyle w:val="ListParagraph"/>
        <w:numPr>
          <w:ilvl w:val="0"/>
          <w:numId w:val="46"/>
        </w:numPr>
      </w:pPr>
      <w:r>
        <w:t>Do students see themselves as contributors to how learning happens?</w:t>
      </w:r>
    </w:p>
    <w:p w14:paraId="1DA9B9E5" w14:textId="77777777" w:rsidR="007A2397" w:rsidRDefault="007A2397" w:rsidP="00950038">
      <w:pPr>
        <w:pStyle w:val="ListParagraph"/>
        <w:numPr>
          <w:ilvl w:val="0"/>
          <w:numId w:val="45"/>
        </w:numPr>
      </w:pPr>
      <w:r>
        <w:t>UDL (Universal Design for Learning) — Flexible teaching and learning</w:t>
      </w:r>
    </w:p>
    <w:p w14:paraId="134D595D" w14:textId="77777777" w:rsidR="007A2397" w:rsidRDefault="007A2397" w:rsidP="00950038">
      <w:pPr>
        <w:pStyle w:val="ListParagraph"/>
        <w:numPr>
          <w:ilvl w:val="0"/>
          <w:numId w:val="42"/>
        </w:numPr>
      </w:pPr>
      <w:r>
        <w:t>Are there multiple ways for students to engage with this learning?</w:t>
      </w:r>
    </w:p>
    <w:p w14:paraId="196A1017" w14:textId="77777777" w:rsidR="007A2397" w:rsidRDefault="007A2397" w:rsidP="00950038">
      <w:pPr>
        <w:pStyle w:val="ListParagraph"/>
        <w:numPr>
          <w:ilvl w:val="0"/>
          <w:numId w:val="42"/>
        </w:numPr>
      </w:pPr>
      <w:r>
        <w:t>Are content and instructions available in more than one format?</w:t>
      </w:r>
    </w:p>
    <w:p w14:paraId="14F80AE4" w14:textId="77777777" w:rsidR="007A2397" w:rsidRDefault="007A2397" w:rsidP="00950038">
      <w:pPr>
        <w:pStyle w:val="ListParagraph"/>
        <w:numPr>
          <w:ilvl w:val="0"/>
          <w:numId w:val="42"/>
        </w:numPr>
      </w:pPr>
      <w:r>
        <w:t>Can students demonstrate learning in different ways?</w:t>
      </w:r>
    </w:p>
    <w:p w14:paraId="0AC679B7" w14:textId="77777777" w:rsidR="007A2397" w:rsidRDefault="007A2397" w:rsidP="00950038">
      <w:pPr>
        <w:pStyle w:val="ListParagraph"/>
        <w:numPr>
          <w:ilvl w:val="0"/>
          <w:numId w:val="42"/>
        </w:numPr>
      </w:pPr>
      <w:r>
        <w:t>Are there supports for planning, organization, or self</w:t>
      </w:r>
      <w:r w:rsidRPr="00EF5DB8">
        <w:rPr>
          <w:rFonts w:ascii="Cambria Math" w:hAnsi="Cambria Math" w:cs="Cambria Math"/>
        </w:rPr>
        <w:t>‑</w:t>
      </w:r>
      <w:r>
        <w:t>regulation?</w:t>
      </w:r>
    </w:p>
    <w:p w14:paraId="7B380D63" w14:textId="77777777" w:rsidR="007A2397" w:rsidRDefault="007A2397" w:rsidP="00950038">
      <w:pPr>
        <w:pStyle w:val="ListParagraph"/>
        <w:numPr>
          <w:ilvl w:val="0"/>
          <w:numId w:val="45"/>
        </w:numPr>
      </w:pPr>
      <w:r>
        <w:t>Accessibility — Usable by everyone</w:t>
      </w:r>
    </w:p>
    <w:p w14:paraId="306679BD" w14:textId="77777777" w:rsidR="007A2397" w:rsidRDefault="007A2397" w:rsidP="00950038">
      <w:pPr>
        <w:pStyle w:val="ListParagraph"/>
        <w:numPr>
          <w:ilvl w:val="0"/>
          <w:numId w:val="43"/>
        </w:numPr>
      </w:pPr>
      <w:r>
        <w:t>Do materials meet basic accessibility expectations (clear structure, readable text, captions, alt text)?</w:t>
      </w:r>
    </w:p>
    <w:p w14:paraId="66591B5A" w14:textId="77777777" w:rsidR="007A2397" w:rsidRDefault="007A2397" w:rsidP="00950038">
      <w:pPr>
        <w:pStyle w:val="ListParagraph"/>
        <w:numPr>
          <w:ilvl w:val="0"/>
          <w:numId w:val="43"/>
        </w:numPr>
      </w:pPr>
      <w:r>
        <w:t>Are digital tools usable with keyboards and assistive technologies?</w:t>
      </w:r>
    </w:p>
    <w:p w14:paraId="037B47C8" w14:textId="77777777" w:rsidR="007A2397" w:rsidRDefault="007A2397" w:rsidP="00950038">
      <w:pPr>
        <w:pStyle w:val="ListParagraph"/>
        <w:numPr>
          <w:ilvl w:val="0"/>
          <w:numId w:val="43"/>
        </w:numPr>
      </w:pPr>
      <w:r>
        <w:t>Would a student be able to access this learning without needing to ask for an accommodation?</w:t>
      </w:r>
    </w:p>
    <w:p w14:paraId="2B7D6F57" w14:textId="77777777" w:rsidR="007A2397" w:rsidRDefault="007A2397" w:rsidP="00950038">
      <w:pPr>
        <w:pStyle w:val="ListParagraph"/>
        <w:numPr>
          <w:ilvl w:val="0"/>
          <w:numId w:val="45"/>
        </w:numPr>
      </w:pPr>
      <w:r>
        <w:t>Reflection and next steps</w:t>
      </w:r>
    </w:p>
    <w:p w14:paraId="0625327A" w14:textId="77777777" w:rsidR="007A2397" w:rsidRDefault="007A2397" w:rsidP="00950038">
      <w:pPr>
        <w:pStyle w:val="ListParagraph"/>
        <w:numPr>
          <w:ilvl w:val="0"/>
          <w:numId w:val="44"/>
        </w:numPr>
      </w:pPr>
      <w:r>
        <w:t>Who participated fully in this lesson or activity? Who did not?</w:t>
      </w:r>
    </w:p>
    <w:p w14:paraId="5C0E2BF0" w14:textId="77777777" w:rsidR="007A2397" w:rsidRDefault="007A2397" w:rsidP="00950038">
      <w:pPr>
        <w:pStyle w:val="ListParagraph"/>
        <w:numPr>
          <w:ilvl w:val="0"/>
          <w:numId w:val="44"/>
        </w:numPr>
      </w:pPr>
      <w:r>
        <w:t>What barriers became visible?</w:t>
      </w:r>
    </w:p>
    <w:p w14:paraId="26B88A2E" w14:textId="77777777" w:rsidR="007A2397" w:rsidRDefault="007A2397" w:rsidP="00950038">
      <w:pPr>
        <w:pStyle w:val="ListParagraph"/>
        <w:numPr>
          <w:ilvl w:val="0"/>
          <w:numId w:val="44"/>
        </w:numPr>
      </w:pPr>
      <w:r>
        <w:t>What is one small change I can try next time?</w:t>
      </w:r>
    </w:p>
    <w:p w14:paraId="1099C115" w14:textId="77777777" w:rsidR="007A2397" w:rsidRPr="008248D1" w:rsidRDefault="007A2397" w:rsidP="00950038">
      <w:pPr>
        <w:pStyle w:val="ListParagraph"/>
        <w:numPr>
          <w:ilvl w:val="0"/>
          <w:numId w:val="44"/>
        </w:numPr>
      </w:pPr>
      <w:r>
        <w:t>How will I involve learners in improving this design?</w:t>
      </w:r>
    </w:p>
    <w:p w14:paraId="75910935" w14:textId="77777777" w:rsidR="007A2397" w:rsidRDefault="007A2397" w:rsidP="007A2397">
      <w:pPr>
        <w:pStyle w:val="Heading5"/>
      </w:pPr>
      <w:r>
        <w:t>Other ways to using the framework could be outlined in resources such as:</w:t>
      </w:r>
    </w:p>
    <w:p w14:paraId="581B3A80" w14:textId="77777777" w:rsidR="007A2397" w:rsidRDefault="007A2397" w:rsidP="00950038">
      <w:pPr>
        <w:pStyle w:val="ListParagraph"/>
        <w:numPr>
          <w:ilvl w:val="0"/>
          <w:numId w:val="38"/>
        </w:numPr>
      </w:pPr>
      <w:r w:rsidRPr="00A72853">
        <w:t>Using the Inclusive Thinking Framework in Professional Learning</w:t>
      </w:r>
    </w:p>
    <w:p w14:paraId="27A03145" w14:textId="77777777" w:rsidR="007A2397" w:rsidRDefault="007A2397" w:rsidP="00950038">
      <w:pPr>
        <w:pStyle w:val="ListParagraph"/>
        <w:numPr>
          <w:ilvl w:val="0"/>
          <w:numId w:val="38"/>
        </w:numPr>
      </w:pPr>
      <w:r w:rsidRPr="00A72853">
        <w:t>Applying the Inclusive Thinking Framework in a classroom with diverse learners</w:t>
      </w:r>
    </w:p>
    <w:p w14:paraId="478EE5B4" w14:textId="77777777" w:rsidR="007A2397" w:rsidRDefault="007A2397" w:rsidP="007A2397">
      <w:pPr>
        <w:pStyle w:val="Heading4"/>
      </w:pPr>
      <w:r>
        <w:t>Practices and methods</w:t>
      </w:r>
    </w:p>
    <w:p w14:paraId="500F08BA" w14:textId="3B9AD698" w:rsidR="007A2397" w:rsidRPr="0093198C" w:rsidRDefault="007A2397" w:rsidP="007A2397">
      <w:r>
        <w:t xml:space="preserve">Research </w:t>
      </w:r>
      <w:r w:rsidR="0025306A">
        <w:t>from</w:t>
      </w:r>
      <w:r w:rsidR="00B1220B">
        <w:t xml:space="preserve"> </w:t>
      </w:r>
      <w:r w:rsidR="00FF01DC">
        <w:t>the RtDD project</w:t>
      </w:r>
      <w:r>
        <w:t xml:space="preserve"> </w:t>
      </w:r>
      <w:r w:rsidR="009F28B5">
        <w:t xml:space="preserve">showed </w:t>
      </w:r>
      <w:r>
        <w:t>conflation</w:t>
      </w:r>
      <w:r w:rsidR="006F3B99">
        <w:t xml:space="preserve"> and </w:t>
      </w:r>
      <w:r>
        <w:t xml:space="preserve">misunderstanding of </w:t>
      </w:r>
      <w:r w:rsidR="006F3B99">
        <w:t xml:space="preserve">key </w:t>
      </w:r>
      <w:r>
        <w:t xml:space="preserve">practices and methods </w:t>
      </w:r>
      <w:r w:rsidR="006F3B99">
        <w:t xml:space="preserve">related </w:t>
      </w:r>
      <w:r>
        <w:t xml:space="preserve">to inclusive design and accessibility. </w:t>
      </w:r>
      <w:r w:rsidR="00034C42">
        <w:t>A</w:t>
      </w:r>
      <w:r>
        <w:t xml:space="preserve"> </w:t>
      </w:r>
      <w:r w:rsidR="00366424">
        <w:t xml:space="preserve">common </w:t>
      </w:r>
      <w:r>
        <w:t xml:space="preserve">example was the belief that Universal Design </w:t>
      </w:r>
      <w:r w:rsidR="00DC14B7">
        <w:t>and</w:t>
      </w:r>
      <w:r>
        <w:t xml:space="preserve"> Inclusive Design</w:t>
      </w:r>
      <w:r w:rsidR="00D91D6D">
        <w:t xml:space="preserve"> are the same</w:t>
      </w:r>
      <w:r>
        <w:t xml:space="preserve">. </w:t>
      </w:r>
      <w:r w:rsidR="00D91D6D">
        <w:t>To address these gaps,</w:t>
      </w:r>
      <w:r>
        <w:t xml:space="preserve"> we suggest a section to clarify the different practices and methods</w:t>
      </w:r>
      <w:r w:rsidR="00985CBE">
        <w:t>,</w:t>
      </w:r>
      <w:r>
        <w:t xml:space="preserve"> along with resources</w:t>
      </w:r>
      <w:r w:rsidR="004D228C">
        <w:t xml:space="preserve"> </w:t>
      </w:r>
      <w:r w:rsidR="00792BDD">
        <w:t xml:space="preserve">that help </w:t>
      </w:r>
      <w:r w:rsidR="004D228C">
        <w:t xml:space="preserve">educators </w:t>
      </w:r>
      <w:r w:rsidR="00717FF1">
        <w:t>use them</w:t>
      </w:r>
      <w:r w:rsidR="00AF31E4">
        <w:t xml:space="preserve"> </w:t>
      </w:r>
      <w:r w:rsidR="00124278">
        <w:t xml:space="preserve">together </w:t>
      </w:r>
      <w:r w:rsidR="00945367">
        <w:t xml:space="preserve">to create a </w:t>
      </w:r>
      <w:r w:rsidR="00717FF1">
        <w:t xml:space="preserve">more </w:t>
      </w:r>
      <w:r w:rsidR="00945367">
        <w:t xml:space="preserve">robust learning </w:t>
      </w:r>
      <w:r w:rsidR="00770AE0">
        <w:t>environment</w:t>
      </w:r>
      <w:r>
        <w:t xml:space="preserve">. </w:t>
      </w:r>
      <w:r w:rsidR="00BE5928">
        <w:t>T</w:t>
      </w:r>
      <w:r w:rsidR="00717FF1">
        <w:t xml:space="preserve">his </w:t>
      </w:r>
      <w:r w:rsidR="00BE5928">
        <w:t>section</w:t>
      </w:r>
      <w:r>
        <w:t xml:space="preserve"> could include the following </w:t>
      </w:r>
      <w:r w:rsidR="00770AE0">
        <w:t xml:space="preserve">methods </w:t>
      </w:r>
      <w:r>
        <w:t>as a starting point:</w:t>
      </w:r>
    </w:p>
    <w:p w14:paraId="6BCE9558" w14:textId="1EF90C2C" w:rsidR="007A2397" w:rsidRDefault="007A2397" w:rsidP="00950038">
      <w:pPr>
        <w:pStyle w:val="ListParagraph"/>
        <w:numPr>
          <w:ilvl w:val="0"/>
          <w:numId w:val="47"/>
        </w:numPr>
      </w:pPr>
      <w:r>
        <w:t xml:space="preserve">Inclusive Design for Learning </w:t>
      </w:r>
      <w:hyperlink r:id="rId30" w:history="1">
        <w:r w:rsidRPr="00F22918">
          <w:rPr>
            <w:rStyle w:val="Hyperlink"/>
          </w:rPr>
          <w:t>https://snow.idrc.ocadu.ca/articles/inclusive-design-for-learning-creating-flexible-and-adaptable-content-with-learners/</w:t>
        </w:r>
      </w:hyperlink>
    </w:p>
    <w:p w14:paraId="6F443FA3" w14:textId="7643E754" w:rsidR="007A2397" w:rsidRDefault="007A2397" w:rsidP="00950038">
      <w:pPr>
        <w:pStyle w:val="ListParagraph"/>
        <w:numPr>
          <w:ilvl w:val="0"/>
          <w:numId w:val="47"/>
        </w:numPr>
      </w:pPr>
      <w:r>
        <w:t>U</w:t>
      </w:r>
      <w:r w:rsidR="00C758CA">
        <w:t xml:space="preserve">niversal </w:t>
      </w:r>
      <w:r>
        <w:t>D</w:t>
      </w:r>
      <w:r w:rsidR="00C758CA">
        <w:t xml:space="preserve">esign for </w:t>
      </w:r>
      <w:r>
        <w:t>L</w:t>
      </w:r>
      <w:r w:rsidR="00C758CA">
        <w:t>earning (UDL)</w:t>
      </w:r>
      <w:r>
        <w:t xml:space="preserve"> </w:t>
      </w:r>
      <w:hyperlink r:id="rId31" w:history="1">
        <w:r w:rsidRPr="00F22918">
          <w:rPr>
            <w:rStyle w:val="Hyperlink"/>
          </w:rPr>
          <w:t>https://udlguidelines.cast.org/</w:t>
        </w:r>
      </w:hyperlink>
      <w:r>
        <w:t xml:space="preserve"> </w:t>
      </w:r>
    </w:p>
    <w:p w14:paraId="5B81A205" w14:textId="77777777" w:rsidR="0085220C" w:rsidRDefault="007A2397" w:rsidP="00950038">
      <w:pPr>
        <w:pStyle w:val="ListParagraph"/>
        <w:numPr>
          <w:ilvl w:val="0"/>
          <w:numId w:val="47"/>
        </w:numPr>
      </w:pPr>
      <w:r>
        <w:t>Accessibilit</w:t>
      </w:r>
      <w:r w:rsidR="0085220C">
        <w:t>y</w:t>
      </w:r>
    </w:p>
    <w:p w14:paraId="2BC97E1D" w14:textId="77777777" w:rsidR="0085220C" w:rsidRDefault="0085220C" w:rsidP="0085220C">
      <w:pPr>
        <w:pStyle w:val="ListParagraph"/>
        <w:numPr>
          <w:ilvl w:val="1"/>
          <w:numId w:val="47"/>
        </w:numPr>
      </w:pPr>
      <w:r>
        <w:t>Plain language</w:t>
      </w:r>
      <w:r w:rsidR="007A2397">
        <w:t xml:space="preserve"> </w:t>
      </w:r>
      <w:hyperlink r:id="rId32" w:history="1">
        <w:r w:rsidR="007A2397" w:rsidRPr="00F22918">
          <w:rPr>
            <w:rStyle w:val="Hyperlink"/>
          </w:rPr>
          <w:t>https://accessible.canada.ca/creating-accessibility-standards/can-asc-312025-plain-language</w:t>
        </w:r>
      </w:hyperlink>
      <w:r w:rsidR="007A2397">
        <w:t xml:space="preserve">, </w:t>
      </w:r>
    </w:p>
    <w:p w14:paraId="20F41882" w14:textId="77777777" w:rsidR="00D630E5" w:rsidRDefault="0085220C" w:rsidP="0085220C">
      <w:pPr>
        <w:pStyle w:val="ListParagraph"/>
        <w:numPr>
          <w:ilvl w:val="1"/>
          <w:numId w:val="47"/>
        </w:numPr>
      </w:pPr>
      <w:r>
        <w:t xml:space="preserve">Accessible documents: </w:t>
      </w:r>
      <w:hyperlink r:id="rId33" w:history="1">
        <w:r w:rsidRPr="00F16C4D">
          <w:rPr>
            <w:rStyle w:val="Hyperlink"/>
          </w:rPr>
          <w:t>https://accessible.canada.ca/guidelines-creating-accessible-documents</w:t>
        </w:r>
      </w:hyperlink>
      <w:r w:rsidR="007A2397">
        <w:t xml:space="preserve">, </w:t>
      </w:r>
    </w:p>
    <w:p w14:paraId="408188AC" w14:textId="767E30DE" w:rsidR="00D630E5" w:rsidRDefault="00D630E5" w:rsidP="0085220C">
      <w:pPr>
        <w:pStyle w:val="ListParagraph"/>
        <w:numPr>
          <w:ilvl w:val="1"/>
          <w:numId w:val="47"/>
        </w:numPr>
      </w:pPr>
      <w:r>
        <w:t>Equitable Communication:</w:t>
      </w:r>
      <w:r w:rsidR="004471B9" w:rsidRPr="004471B9">
        <w:t xml:space="preserve"> </w:t>
      </w:r>
      <w:hyperlink r:id="rId34" w:history="1">
        <w:r w:rsidR="004471B9" w:rsidRPr="00F16C4D">
          <w:rPr>
            <w:rStyle w:val="Hyperlink"/>
          </w:rPr>
          <w:t>https://accessible.canada.ca/creating-accessibility-standards/can-asc-32-equitable-communication</w:t>
        </w:r>
      </w:hyperlink>
      <w:r w:rsidR="00A26887">
        <w:t>,</w:t>
      </w:r>
      <w:r w:rsidR="007A2397">
        <w:t xml:space="preserve">  </w:t>
      </w:r>
    </w:p>
    <w:p w14:paraId="0E67A27F" w14:textId="77777777" w:rsidR="0083688C" w:rsidRDefault="00FC38C5" w:rsidP="0083688C">
      <w:pPr>
        <w:pStyle w:val="ListParagraph"/>
        <w:numPr>
          <w:ilvl w:val="1"/>
          <w:numId w:val="47"/>
        </w:numPr>
      </w:pPr>
      <w:r>
        <w:t>Floe project</w:t>
      </w:r>
      <w:r w:rsidR="0083688C">
        <w:t>:</w:t>
      </w:r>
      <w:r w:rsidR="007A2397">
        <w:t xml:space="preserve"> </w:t>
      </w:r>
      <w:hyperlink r:id="rId35" w:history="1">
        <w:r w:rsidR="007A2397" w:rsidRPr="00F22918">
          <w:rPr>
            <w:rStyle w:val="Hyperlink"/>
          </w:rPr>
          <w:t>https://handbook.floeproject.org/</w:t>
        </w:r>
      </w:hyperlink>
      <w:r w:rsidR="007A2397">
        <w:t xml:space="preserve">, </w:t>
      </w:r>
    </w:p>
    <w:p w14:paraId="5A4326C5" w14:textId="77777777" w:rsidR="0083688C" w:rsidRDefault="0083688C" w:rsidP="0083688C">
      <w:pPr>
        <w:pStyle w:val="ListParagraph"/>
        <w:numPr>
          <w:ilvl w:val="1"/>
          <w:numId w:val="47"/>
        </w:numPr>
      </w:pPr>
      <w:r>
        <w:t xml:space="preserve">SNOW: </w:t>
      </w:r>
      <w:hyperlink r:id="rId36" w:history="1">
        <w:r w:rsidRPr="00F16C4D">
          <w:rPr>
            <w:rStyle w:val="Hyperlink"/>
          </w:rPr>
          <w:t>https://snow.idrc.ocadu.ca/</w:t>
        </w:r>
      </w:hyperlink>
      <w:r w:rsidR="007A2397">
        <w:t xml:space="preserve">, </w:t>
      </w:r>
    </w:p>
    <w:p w14:paraId="284A34FF" w14:textId="59858879" w:rsidR="007A2397" w:rsidRDefault="00144B10" w:rsidP="0083688C">
      <w:pPr>
        <w:pStyle w:val="ListParagraph"/>
        <w:numPr>
          <w:ilvl w:val="1"/>
          <w:numId w:val="47"/>
        </w:numPr>
      </w:pPr>
      <w:r>
        <w:t xml:space="preserve">WCAG Quick Reference </w:t>
      </w:r>
      <w:hyperlink r:id="rId37" w:history="1">
        <w:r w:rsidRPr="00F16C4D">
          <w:rPr>
            <w:rStyle w:val="Hyperlink"/>
            <w:rFonts w:ascii="Roboto" w:hAnsi="Roboto"/>
            <w:spacing w:val="3"/>
            <w:sz w:val="21"/>
            <w:szCs w:val="21"/>
          </w:rPr>
          <w:t>https://www.w3.org/WAI/WCAG22/quickref/?versions=2.1</w:t>
        </w:r>
      </w:hyperlink>
    </w:p>
    <w:p w14:paraId="41DFD9F4" w14:textId="77777777" w:rsidR="007A2397" w:rsidRDefault="007A2397" w:rsidP="00950038">
      <w:pPr>
        <w:pStyle w:val="ListParagraph"/>
        <w:numPr>
          <w:ilvl w:val="0"/>
          <w:numId w:val="47"/>
        </w:numPr>
      </w:pPr>
      <w:r>
        <w:t xml:space="preserve">Universal Design </w:t>
      </w:r>
      <w:hyperlink r:id="rId38" w:history="1">
        <w:r w:rsidRPr="00F22918">
          <w:rPr>
            <w:rStyle w:val="Hyperlink"/>
          </w:rPr>
          <w:t>https://universaldesign.ie/education/continuous-professional-development</w:t>
        </w:r>
      </w:hyperlink>
      <w:r>
        <w:t xml:space="preserve"> </w:t>
      </w:r>
    </w:p>
    <w:p w14:paraId="43B92BC6" w14:textId="318C657E" w:rsidR="007A2397" w:rsidRDefault="007A2397" w:rsidP="007A2397">
      <w:r>
        <w:t xml:space="preserve">These practices and methods </w:t>
      </w:r>
      <w:r w:rsidR="00D003AE">
        <w:t>can</w:t>
      </w:r>
      <w:r>
        <w:t xml:space="preserve"> also be mapped into the framework alongside the 24 core sections. For example: </w:t>
      </w:r>
    </w:p>
    <w:p w14:paraId="73C5F92E" w14:textId="77777777" w:rsidR="005B47F4" w:rsidRPr="000A177A" w:rsidRDefault="005B47F4" w:rsidP="007B3AD2">
      <w:pPr>
        <w:pStyle w:val="Heading5"/>
      </w:pPr>
      <w:r w:rsidRPr="000A177A">
        <w:t>Practices and Methods: Inclusive Design for Learning</w:t>
      </w:r>
    </w:p>
    <w:tbl>
      <w:tblPr>
        <w:tblStyle w:val="GridTable4-Accent2"/>
        <w:tblW w:w="0" w:type="auto"/>
        <w:tblLook w:val="04A0" w:firstRow="1" w:lastRow="0" w:firstColumn="1" w:lastColumn="0" w:noHBand="0" w:noVBand="1"/>
      </w:tblPr>
      <w:tblGrid>
        <w:gridCol w:w="1310"/>
        <w:gridCol w:w="7518"/>
      </w:tblGrid>
      <w:tr w:rsidR="00282D20" w:rsidRPr="000A177A" w14:paraId="1848E504" w14:textId="77777777" w:rsidTr="005B47F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hideMark/>
          </w:tcPr>
          <w:p w14:paraId="0CF55A24" w14:textId="16E647F1" w:rsidR="005B47F4" w:rsidRPr="002E187D" w:rsidRDefault="005B47F4">
            <w:pPr>
              <w:spacing w:after="160" w:line="278" w:lineRule="auto"/>
              <w:rPr>
                <w:rStyle w:val="Strong"/>
              </w:rPr>
            </w:pPr>
            <w:r w:rsidRPr="002E187D">
              <w:rPr>
                <w:rStyle w:val="Strong"/>
              </w:rPr>
              <w:t>Level</w:t>
            </w:r>
          </w:p>
        </w:tc>
        <w:tc>
          <w:tcPr>
            <w:tcW w:w="0" w:type="auto"/>
            <w:hideMark/>
          </w:tcPr>
          <w:p w14:paraId="3B8FD771" w14:textId="77777777" w:rsidR="005B47F4" w:rsidRPr="002E187D" w:rsidRDefault="005B47F4">
            <w:pPr>
              <w:spacing w:after="160" w:line="278" w:lineRule="auto"/>
              <w:cnfStyle w:val="100000000000" w:firstRow="1" w:lastRow="0" w:firstColumn="0" w:lastColumn="0" w:oddVBand="0" w:evenVBand="0" w:oddHBand="0" w:evenHBand="0" w:firstRowFirstColumn="0" w:firstRowLastColumn="0" w:lastRowFirstColumn="0" w:lastRowLastColumn="0"/>
              <w:rPr>
                <w:rStyle w:val="Strong"/>
              </w:rPr>
            </w:pPr>
            <w:r w:rsidRPr="002E187D">
              <w:rPr>
                <w:rStyle w:val="Strong"/>
              </w:rPr>
              <w:t>Description</w:t>
            </w:r>
          </w:p>
        </w:tc>
      </w:tr>
      <w:tr w:rsidR="00FA175D" w:rsidRPr="000A177A" w14:paraId="78088217" w14:textId="77777777" w:rsidTr="005B4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F86918F" w14:textId="77777777" w:rsidR="005B47F4" w:rsidRPr="002E187D" w:rsidRDefault="005B47F4">
            <w:pPr>
              <w:spacing w:after="160" w:line="278" w:lineRule="auto"/>
              <w:rPr>
                <w:rStyle w:val="Strong"/>
              </w:rPr>
            </w:pPr>
            <w:r w:rsidRPr="002E187D">
              <w:rPr>
                <w:rStyle w:val="Strong"/>
              </w:rPr>
              <w:t>Emerging</w:t>
            </w:r>
          </w:p>
        </w:tc>
        <w:tc>
          <w:tcPr>
            <w:tcW w:w="0" w:type="auto"/>
            <w:hideMark/>
          </w:tcPr>
          <w:p w14:paraId="288B0340" w14:textId="77777777" w:rsidR="005B47F4" w:rsidRPr="000A177A" w:rsidRDefault="005B47F4">
            <w:pPr>
              <w:spacing w:after="160" w:line="278" w:lineRule="auto"/>
              <w:cnfStyle w:val="000000100000" w:firstRow="0" w:lastRow="0" w:firstColumn="0" w:lastColumn="0" w:oddVBand="0" w:evenVBand="0" w:oddHBand="1" w:evenHBand="0" w:firstRowFirstColumn="0" w:firstRowLastColumn="0" w:lastRowFirstColumn="0" w:lastRowLastColumn="0"/>
            </w:pPr>
            <w:r w:rsidRPr="000A177A">
              <w:t>Learners and educators begin understanding that everyone is different, and that these differences matter in learning. The focus is on recognizing diversity, honoring vulnerability, and creating a welcoming learning culture.</w:t>
            </w:r>
          </w:p>
        </w:tc>
      </w:tr>
      <w:tr w:rsidR="00FA175D" w:rsidRPr="000A177A" w14:paraId="0FCB8BA6" w14:textId="77777777" w:rsidTr="005B47F4">
        <w:tc>
          <w:tcPr>
            <w:cnfStyle w:val="001000000000" w:firstRow="0" w:lastRow="0" w:firstColumn="1" w:lastColumn="0" w:oddVBand="0" w:evenVBand="0" w:oddHBand="0" w:evenHBand="0" w:firstRowFirstColumn="0" w:firstRowLastColumn="0" w:lastRowFirstColumn="0" w:lastRowLastColumn="0"/>
            <w:tcW w:w="0" w:type="auto"/>
            <w:hideMark/>
          </w:tcPr>
          <w:p w14:paraId="7973B65F" w14:textId="77777777" w:rsidR="005B47F4" w:rsidRPr="002E187D" w:rsidRDefault="005B47F4">
            <w:pPr>
              <w:spacing w:after="160" w:line="278" w:lineRule="auto"/>
              <w:rPr>
                <w:rStyle w:val="Strong"/>
              </w:rPr>
            </w:pPr>
            <w:r w:rsidRPr="002E187D">
              <w:rPr>
                <w:rStyle w:val="Strong"/>
              </w:rPr>
              <w:t>Developing</w:t>
            </w:r>
          </w:p>
        </w:tc>
        <w:tc>
          <w:tcPr>
            <w:tcW w:w="0" w:type="auto"/>
            <w:hideMark/>
          </w:tcPr>
          <w:p w14:paraId="67284AD4" w14:textId="77777777" w:rsidR="005B47F4" w:rsidRPr="000A177A" w:rsidRDefault="005B47F4">
            <w:pPr>
              <w:spacing w:after="160" w:line="278" w:lineRule="auto"/>
              <w:cnfStyle w:val="000000000000" w:firstRow="0" w:lastRow="0" w:firstColumn="0" w:lastColumn="0" w:oddVBand="0" w:evenVBand="0" w:oddHBand="0" w:evenHBand="0" w:firstRowFirstColumn="0" w:firstRowLastColumn="0" w:lastRowFirstColumn="0" w:lastRowLastColumn="0"/>
            </w:pPr>
            <w:r w:rsidRPr="000A177A">
              <w:t>Educators and learners begin actively noticing who is being left out and work together to redesign learning activities. They start asking questions like: “Whose needs aren’t met yet?”</w:t>
            </w:r>
          </w:p>
        </w:tc>
      </w:tr>
      <w:tr w:rsidR="00FA175D" w:rsidRPr="000A177A" w14:paraId="753FF513" w14:textId="77777777" w:rsidTr="005B4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EB9109C" w14:textId="77777777" w:rsidR="005B47F4" w:rsidRPr="002E187D" w:rsidRDefault="005B47F4">
            <w:pPr>
              <w:spacing w:after="160" w:line="278" w:lineRule="auto"/>
              <w:rPr>
                <w:rStyle w:val="Strong"/>
              </w:rPr>
            </w:pPr>
            <w:r w:rsidRPr="002E187D">
              <w:rPr>
                <w:rStyle w:val="Strong"/>
              </w:rPr>
              <w:t>Proficient</w:t>
            </w:r>
          </w:p>
        </w:tc>
        <w:tc>
          <w:tcPr>
            <w:tcW w:w="0" w:type="auto"/>
            <w:hideMark/>
          </w:tcPr>
          <w:p w14:paraId="6CBEF813" w14:textId="77777777" w:rsidR="005B47F4" w:rsidRPr="000A177A" w:rsidRDefault="005B47F4">
            <w:pPr>
              <w:spacing w:after="160" w:line="278" w:lineRule="auto"/>
              <w:cnfStyle w:val="000000100000" w:firstRow="0" w:lastRow="0" w:firstColumn="0" w:lastColumn="0" w:oddVBand="0" w:evenVBand="0" w:oddHBand="1" w:evenHBand="0" w:firstRowFirstColumn="0" w:firstRowLastColumn="0" w:lastRowFirstColumn="0" w:lastRowLastColumn="0"/>
            </w:pPr>
            <w:r w:rsidRPr="000A177A">
              <w:t>Learning environments actively use inclusive design strategies and flexible digital tools. Lessons are intentionally designed with options so students can choose how they access content, express learning, and participate.</w:t>
            </w:r>
          </w:p>
        </w:tc>
      </w:tr>
      <w:tr w:rsidR="00FA175D" w:rsidRPr="000A177A" w14:paraId="40DA83BF" w14:textId="77777777" w:rsidTr="005B47F4">
        <w:tc>
          <w:tcPr>
            <w:cnfStyle w:val="001000000000" w:firstRow="0" w:lastRow="0" w:firstColumn="1" w:lastColumn="0" w:oddVBand="0" w:evenVBand="0" w:oddHBand="0" w:evenHBand="0" w:firstRowFirstColumn="0" w:firstRowLastColumn="0" w:lastRowFirstColumn="0" w:lastRowLastColumn="0"/>
            <w:tcW w:w="0" w:type="auto"/>
            <w:hideMark/>
          </w:tcPr>
          <w:p w14:paraId="31A9C3A1" w14:textId="77777777" w:rsidR="005B47F4" w:rsidRPr="002E187D" w:rsidRDefault="005B47F4">
            <w:pPr>
              <w:spacing w:after="160" w:line="278" w:lineRule="auto"/>
              <w:rPr>
                <w:rStyle w:val="Strong"/>
              </w:rPr>
            </w:pPr>
            <w:r w:rsidRPr="002E187D">
              <w:rPr>
                <w:rStyle w:val="Strong"/>
              </w:rPr>
              <w:t>Extending</w:t>
            </w:r>
          </w:p>
        </w:tc>
        <w:tc>
          <w:tcPr>
            <w:tcW w:w="0" w:type="auto"/>
            <w:hideMark/>
          </w:tcPr>
          <w:p w14:paraId="58C2B65A" w14:textId="77777777" w:rsidR="005B47F4" w:rsidRPr="000A177A" w:rsidRDefault="005B47F4">
            <w:pPr>
              <w:spacing w:after="160" w:line="278" w:lineRule="auto"/>
              <w:cnfStyle w:val="000000000000" w:firstRow="0" w:lastRow="0" w:firstColumn="0" w:lastColumn="0" w:oddVBand="0" w:evenVBand="0" w:oddHBand="0" w:evenHBand="0" w:firstRowFirstColumn="0" w:firstRowLastColumn="0" w:lastRowFirstColumn="0" w:lastRowLastColumn="0"/>
            </w:pPr>
            <w:r w:rsidRPr="000A177A">
              <w:t>Educators and learners work together to create new, inclusive ways of learning. Educators design with students at the margins (outliers), knowing that this leads to innovation that benefits everyone. Educators build communities of learners who collaborate, share knowledge, and expand possibilities for all.</w:t>
            </w:r>
          </w:p>
        </w:tc>
      </w:tr>
    </w:tbl>
    <w:p w14:paraId="0D93469A" w14:textId="77777777" w:rsidR="007B3AD2" w:rsidRPr="000A177A" w:rsidRDefault="007B3AD2" w:rsidP="007B3AD2">
      <w:pPr>
        <w:pStyle w:val="Heading5"/>
      </w:pPr>
      <w:r w:rsidRPr="000A177A">
        <w:t>Practices and Methods: UDL</w:t>
      </w:r>
    </w:p>
    <w:tbl>
      <w:tblPr>
        <w:tblStyle w:val="GridTable4-Accent2"/>
        <w:tblW w:w="0" w:type="auto"/>
        <w:tblLook w:val="04A0" w:firstRow="1" w:lastRow="0" w:firstColumn="1" w:lastColumn="0" w:noHBand="0" w:noVBand="1"/>
      </w:tblPr>
      <w:tblGrid>
        <w:gridCol w:w="1310"/>
        <w:gridCol w:w="7518"/>
      </w:tblGrid>
      <w:tr w:rsidR="00282D20" w:rsidRPr="000A177A" w14:paraId="59E410CB" w14:textId="77777777" w:rsidTr="007B3AD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hideMark/>
          </w:tcPr>
          <w:p w14:paraId="66083139" w14:textId="77777777" w:rsidR="007B3AD2" w:rsidRPr="002E187D" w:rsidRDefault="007B3AD2">
            <w:pPr>
              <w:spacing w:after="160" w:line="278" w:lineRule="auto"/>
              <w:rPr>
                <w:rStyle w:val="Strong"/>
              </w:rPr>
            </w:pPr>
            <w:r>
              <w:rPr>
                <w:b w:val="0"/>
                <w:bCs w:val="0"/>
              </w:rPr>
              <w:t>Level</w:t>
            </w:r>
          </w:p>
        </w:tc>
        <w:tc>
          <w:tcPr>
            <w:tcW w:w="0" w:type="auto"/>
            <w:hideMark/>
          </w:tcPr>
          <w:p w14:paraId="63554926" w14:textId="77777777" w:rsidR="007B3AD2" w:rsidRPr="002E187D" w:rsidRDefault="007B3AD2">
            <w:pPr>
              <w:spacing w:after="160" w:line="278" w:lineRule="auto"/>
              <w:cnfStyle w:val="100000000000" w:firstRow="1" w:lastRow="0" w:firstColumn="0" w:lastColumn="0" w:oddVBand="0" w:evenVBand="0" w:oddHBand="0" w:evenHBand="0" w:firstRowFirstColumn="0" w:firstRowLastColumn="0" w:lastRowFirstColumn="0" w:lastRowLastColumn="0"/>
              <w:rPr>
                <w:rStyle w:val="Strong"/>
              </w:rPr>
            </w:pPr>
            <w:r w:rsidRPr="002E187D">
              <w:rPr>
                <w:rStyle w:val="Strong"/>
              </w:rPr>
              <w:t>Description</w:t>
            </w:r>
          </w:p>
        </w:tc>
      </w:tr>
      <w:tr w:rsidR="00FA175D" w:rsidRPr="000A177A" w14:paraId="3F3A173B" w14:textId="77777777" w:rsidTr="007B3A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651B5B" w14:textId="77777777" w:rsidR="007B3AD2" w:rsidRPr="002E187D" w:rsidRDefault="007B3AD2">
            <w:pPr>
              <w:spacing w:after="160" w:line="278" w:lineRule="auto"/>
              <w:rPr>
                <w:rStyle w:val="Strong"/>
              </w:rPr>
            </w:pPr>
            <w:r w:rsidRPr="002E187D">
              <w:rPr>
                <w:rStyle w:val="Strong"/>
              </w:rPr>
              <w:t>Emerging</w:t>
            </w:r>
          </w:p>
        </w:tc>
        <w:tc>
          <w:tcPr>
            <w:tcW w:w="0" w:type="auto"/>
            <w:hideMark/>
          </w:tcPr>
          <w:p w14:paraId="4AD74335" w14:textId="77777777" w:rsidR="007B3AD2" w:rsidRPr="000A177A" w:rsidRDefault="007B3AD2">
            <w:pPr>
              <w:spacing w:after="160" w:line="278" w:lineRule="auto"/>
              <w:cnfStyle w:val="000000100000" w:firstRow="0" w:lastRow="0" w:firstColumn="0" w:lastColumn="0" w:oddVBand="0" w:evenVBand="0" w:oddHBand="1" w:evenHBand="0" w:firstRowFirstColumn="0" w:firstRowLastColumn="0" w:lastRowFirstColumn="0" w:lastRowLastColumn="0"/>
            </w:pPr>
            <w:r w:rsidRPr="000A177A">
              <w:t>Learners and educators are just starting to understand that students learn in different ways and that lessons should welcome different identities, interests, and motivations. The focus is on recognizing the “why” of learning — helping learners feel safe, seen, and motivated.</w:t>
            </w:r>
          </w:p>
        </w:tc>
      </w:tr>
      <w:tr w:rsidR="00FA175D" w:rsidRPr="000A177A" w14:paraId="588138AB" w14:textId="77777777" w:rsidTr="007B3AD2">
        <w:tc>
          <w:tcPr>
            <w:cnfStyle w:val="001000000000" w:firstRow="0" w:lastRow="0" w:firstColumn="1" w:lastColumn="0" w:oddVBand="0" w:evenVBand="0" w:oddHBand="0" w:evenHBand="0" w:firstRowFirstColumn="0" w:firstRowLastColumn="0" w:lastRowFirstColumn="0" w:lastRowLastColumn="0"/>
            <w:tcW w:w="0" w:type="auto"/>
            <w:hideMark/>
          </w:tcPr>
          <w:p w14:paraId="3299F725" w14:textId="77777777" w:rsidR="007B3AD2" w:rsidRPr="002E187D" w:rsidRDefault="007B3AD2">
            <w:pPr>
              <w:spacing w:after="160" w:line="278" w:lineRule="auto"/>
              <w:rPr>
                <w:rStyle w:val="Strong"/>
              </w:rPr>
            </w:pPr>
            <w:r w:rsidRPr="002E187D">
              <w:rPr>
                <w:rStyle w:val="Strong"/>
              </w:rPr>
              <w:t>Developing</w:t>
            </w:r>
          </w:p>
        </w:tc>
        <w:tc>
          <w:tcPr>
            <w:tcW w:w="0" w:type="auto"/>
            <w:hideMark/>
          </w:tcPr>
          <w:p w14:paraId="57AB0F92" w14:textId="77777777" w:rsidR="007B3AD2" w:rsidRPr="000A177A" w:rsidRDefault="007B3AD2">
            <w:pPr>
              <w:spacing w:after="160" w:line="278" w:lineRule="auto"/>
              <w:cnfStyle w:val="000000000000" w:firstRow="0" w:lastRow="0" w:firstColumn="0" w:lastColumn="0" w:oddVBand="0" w:evenVBand="0" w:oddHBand="0" w:evenHBand="0" w:firstRowFirstColumn="0" w:firstRowLastColumn="0" w:lastRowFirstColumn="0" w:lastRowLastColumn="0"/>
            </w:pPr>
            <w:r w:rsidRPr="000A177A">
              <w:t>Educators start actively looking for barriers in how content is presented, and they adjust instruction so more students can understand the “what” of learning. They examine how information is delivered and try to make it clearer, more flexible, and more inclusive.</w:t>
            </w:r>
          </w:p>
        </w:tc>
      </w:tr>
      <w:tr w:rsidR="00FA175D" w:rsidRPr="000A177A" w14:paraId="33EB0645" w14:textId="77777777" w:rsidTr="007B3A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067CFC9" w14:textId="77777777" w:rsidR="007B3AD2" w:rsidRPr="002E187D" w:rsidRDefault="007B3AD2">
            <w:pPr>
              <w:spacing w:after="160" w:line="278" w:lineRule="auto"/>
              <w:rPr>
                <w:rStyle w:val="Strong"/>
              </w:rPr>
            </w:pPr>
            <w:r w:rsidRPr="002E187D">
              <w:rPr>
                <w:rStyle w:val="Strong"/>
              </w:rPr>
              <w:t>Proficient</w:t>
            </w:r>
          </w:p>
        </w:tc>
        <w:tc>
          <w:tcPr>
            <w:tcW w:w="0" w:type="auto"/>
            <w:hideMark/>
          </w:tcPr>
          <w:p w14:paraId="599B3FCA" w14:textId="77777777" w:rsidR="007B3AD2" w:rsidRPr="000A177A" w:rsidRDefault="007B3AD2">
            <w:pPr>
              <w:spacing w:after="160" w:line="278" w:lineRule="auto"/>
              <w:cnfStyle w:val="000000100000" w:firstRow="0" w:lastRow="0" w:firstColumn="0" w:lastColumn="0" w:oddVBand="0" w:evenVBand="0" w:oddHBand="1" w:evenHBand="0" w:firstRowFirstColumn="0" w:firstRowLastColumn="0" w:lastRowFirstColumn="0" w:lastRowLastColumn="0"/>
            </w:pPr>
            <w:r w:rsidRPr="000A177A">
              <w:t>Educators design lessons with multiple ways for students to take action, show what they know, and build executive-function skills — the “how” of learning. UDL principles become part of daily teaching practice.</w:t>
            </w:r>
          </w:p>
        </w:tc>
      </w:tr>
      <w:tr w:rsidR="00FA175D" w:rsidRPr="000A177A" w14:paraId="2694B9AA" w14:textId="77777777" w:rsidTr="007B3AD2">
        <w:tc>
          <w:tcPr>
            <w:cnfStyle w:val="001000000000" w:firstRow="0" w:lastRow="0" w:firstColumn="1" w:lastColumn="0" w:oddVBand="0" w:evenVBand="0" w:oddHBand="0" w:evenHBand="0" w:firstRowFirstColumn="0" w:firstRowLastColumn="0" w:lastRowFirstColumn="0" w:lastRowLastColumn="0"/>
            <w:tcW w:w="0" w:type="auto"/>
            <w:hideMark/>
          </w:tcPr>
          <w:p w14:paraId="5A5C4F65" w14:textId="77777777" w:rsidR="007B3AD2" w:rsidRPr="002E187D" w:rsidRDefault="007B3AD2">
            <w:pPr>
              <w:spacing w:after="160" w:line="278" w:lineRule="auto"/>
              <w:rPr>
                <w:rStyle w:val="Strong"/>
              </w:rPr>
            </w:pPr>
            <w:r w:rsidRPr="002E187D">
              <w:rPr>
                <w:rStyle w:val="Strong"/>
              </w:rPr>
              <w:t>Extending</w:t>
            </w:r>
          </w:p>
        </w:tc>
        <w:tc>
          <w:tcPr>
            <w:tcW w:w="0" w:type="auto"/>
            <w:hideMark/>
          </w:tcPr>
          <w:p w14:paraId="225EB6BA" w14:textId="77777777" w:rsidR="007B3AD2" w:rsidRPr="000A177A" w:rsidRDefault="007B3AD2">
            <w:pPr>
              <w:spacing w:after="160" w:line="278" w:lineRule="auto"/>
              <w:cnfStyle w:val="000000000000" w:firstRow="0" w:lastRow="0" w:firstColumn="0" w:lastColumn="0" w:oddVBand="0" w:evenVBand="0" w:oddHBand="0" w:evenHBand="0" w:firstRowFirstColumn="0" w:firstRowLastColumn="0" w:lastRowFirstColumn="0" w:lastRowLastColumn="0"/>
            </w:pPr>
            <w:r w:rsidRPr="000A177A">
              <w:t>UDL is used strategically and creatively across the whole learning environment. Educators lead others by modelling UDL approaches, designing systems that reduce barriers from the start, and continually improving learning experiences for all students.</w:t>
            </w:r>
          </w:p>
        </w:tc>
      </w:tr>
    </w:tbl>
    <w:p w14:paraId="44DEFCB9" w14:textId="77777777" w:rsidR="007B3AD2" w:rsidRPr="000A177A" w:rsidRDefault="007B3AD2" w:rsidP="007B3AD2">
      <w:pPr>
        <w:pStyle w:val="Heading5"/>
      </w:pPr>
      <w:r w:rsidRPr="000A177A">
        <w:t>Practices and Methods: Accessibility</w:t>
      </w:r>
    </w:p>
    <w:tbl>
      <w:tblPr>
        <w:tblStyle w:val="GridTable4-Accent2"/>
        <w:tblW w:w="0" w:type="auto"/>
        <w:tblLook w:val="04A0" w:firstRow="1" w:lastRow="0" w:firstColumn="1" w:lastColumn="0" w:noHBand="0" w:noVBand="1"/>
      </w:tblPr>
      <w:tblGrid>
        <w:gridCol w:w="1310"/>
        <w:gridCol w:w="7518"/>
      </w:tblGrid>
      <w:tr w:rsidR="00282D20" w:rsidRPr="000A177A" w14:paraId="2F20BB5B" w14:textId="77777777" w:rsidTr="007B3AD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hideMark/>
          </w:tcPr>
          <w:p w14:paraId="39921827" w14:textId="77777777" w:rsidR="007B3AD2" w:rsidRPr="002E187D" w:rsidRDefault="007B3AD2">
            <w:pPr>
              <w:spacing w:after="160" w:line="278" w:lineRule="auto"/>
              <w:rPr>
                <w:rStyle w:val="Strong"/>
              </w:rPr>
            </w:pPr>
            <w:r>
              <w:rPr>
                <w:b w:val="0"/>
                <w:bCs w:val="0"/>
              </w:rPr>
              <w:t>Level</w:t>
            </w:r>
          </w:p>
        </w:tc>
        <w:tc>
          <w:tcPr>
            <w:tcW w:w="0" w:type="auto"/>
            <w:hideMark/>
          </w:tcPr>
          <w:p w14:paraId="34B56CEE" w14:textId="77777777" w:rsidR="007B3AD2" w:rsidRPr="002E187D" w:rsidRDefault="007B3AD2">
            <w:pPr>
              <w:spacing w:after="160" w:line="278" w:lineRule="auto"/>
              <w:cnfStyle w:val="100000000000" w:firstRow="1" w:lastRow="0" w:firstColumn="0" w:lastColumn="0" w:oddVBand="0" w:evenVBand="0" w:oddHBand="0" w:evenHBand="0" w:firstRowFirstColumn="0" w:firstRowLastColumn="0" w:lastRowFirstColumn="0" w:lastRowLastColumn="0"/>
              <w:rPr>
                <w:rStyle w:val="Strong"/>
              </w:rPr>
            </w:pPr>
            <w:r w:rsidRPr="002E187D">
              <w:rPr>
                <w:rStyle w:val="Strong"/>
              </w:rPr>
              <w:t>Description</w:t>
            </w:r>
          </w:p>
        </w:tc>
      </w:tr>
      <w:tr w:rsidR="00FA175D" w:rsidRPr="000A177A" w14:paraId="19D777B9" w14:textId="77777777" w:rsidTr="007B3A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5C0642F" w14:textId="77777777" w:rsidR="007B3AD2" w:rsidRPr="002E187D" w:rsidRDefault="007B3AD2">
            <w:pPr>
              <w:spacing w:after="160" w:line="278" w:lineRule="auto"/>
              <w:rPr>
                <w:rStyle w:val="Strong"/>
              </w:rPr>
            </w:pPr>
            <w:r w:rsidRPr="002E187D">
              <w:rPr>
                <w:rStyle w:val="Strong"/>
              </w:rPr>
              <w:t>Emerging</w:t>
            </w:r>
          </w:p>
        </w:tc>
        <w:tc>
          <w:tcPr>
            <w:tcW w:w="0" w:type="auto"/>
            <w:hideMark/>
          </w:tcPr>
          <w:p w14:paraId="10D0158D" w14:textId="77777777" w:rsidR="007B3AD2" w:rsidRPr="000A177A" w:rsidRDefault="007B3AD2">
            <w:pPr>
              <w:spacing w:after="160" w:line="278" w:lineRule="auto"/>
              <w:cnfStyle w:val="000000100000" w:firstRow="0" w:lastRow="0" w:firstColumn="0" w:lastColumn="0" w:oddVBand="0" w:evenVBand="0" w:oddHBand="1" w:evenHBand="0" w:firstRowFirstColumn="0" w:firstRowLastColumn="0" w:lastRowFirstColumn="0" w:lastRowLastColumn="0"/>
            </w:pPr>
            <w:r w:rsidRPr="000A177A">
              <w:t>Basic understanding of perceivable, operable, understandable, robust principles</w:t>
            </w:r>
          </w:p>
        </w:tc>
      </w:tr>
      <w:tr w:rsidR="00FA175D" w:rsidRPr="000A177A" w14:paraId="6AEBD592" w14:textId="77777777" w:rsidTr="007B3AD2">
        <w:tc>
          <w:tcPr>
            <w:cnfStyle w:val="001000000000" w:firstRow="0" w:lastRow="0" w:firstColumn="1" w:lastColumn="0" w:oddVBand="0" w:evenVBand="0" w:oddHBand="0" w:evenHBand="0" w:firstRowFirstColumn="0" w:firstRowLastColumn="0" w:lastRowFirstColumn="0" w:lastRowLastColumn="0"/>
            <w:tcW w:w="0" w:type="auto"/>
            <w:hideMark/>
          </w:tcPr>
          <w:p w14:paraId="7A18C234" w14:textId="77777777" w:rsidR="007B3AD2" w:rsidRPr="002E187D" w:rsidRDefault="007B3AD2">
            <w:pPr>
              <w:spacing w:after="160" w:line="278" w:lineRule="auto"/>
              <w:rPr>
                <w:rStyle w:val="Strong"/>
              </w:rPr>
            </w:pPr>
            <w:r w:rsidRPr="002E187D">
              <w:rPr>
                <w:rStyle w:val="Strong"/>
              </w:rPr>
              <w:t>Developing</w:t>
            </w:r>
          </w:p>
        </w:tc>
        <w:tc>
          <w:tcPr>
            <w:tcW w:w="0" w:type="auto"/>
            <w:hideMark/>
          </w:tcPr>
          <w:p w14:paraId="22DF4878" w14:textId="77777777" w:rsidR="007B3AD2" w:rsidRPr="000A177A" w:rsidRDefault="007B3AD2">
            <w:pPr>
              <w:spacing w:after="160" w:line="278" w:lineRule="auto"/>
              <w:cnfStyle w:val="000000000000" w:firstRow="0" w:lastRow="0" w:firstColumn="0" w:lastColumn="0" w:oddVBand="0" w:evenVBand="0" w:oddHBand="0" w:evenHBand="0" w:firstRowFirstColumn="0" w:firstRowLastColumn="0" w:lastRowFirstColumn="0" w:lastRowLastColumn="0"/>
            </w:pPr>
            <w:r w:rsidRPr="000A177A">
              <w:t>Applying WCAG Level A criteria (alt text, captions, keyboard access, contrast)</w:t>
            </w:r>
          </w:p>
        </w:tc>
      </w:tr>
      <w:tr w:rsidR="00FA175D" w:rsidRPr="000A177A" w14:paraId="06B3FAB7" w14:textId="77777777" w:rsidTr="007B3A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46D21CB" w14:textId="77777777" w:rsidR="007B3AD2" w:rsidRPr="002E187D" w:rsidRDefault="007B3AD2">
            <w:pPr>
              <w:spacing w:after="160" w:line="278" w:lineRule="auto"/>
              <w:rPr>
                <w:rStyle w:val="Strong"/>
              </w:rPr>
            </w:pPr>
            <w:r w:rsidRPr="002E187D">
              <w:rPr>
                <w:rStyle w:val="Strong"/>
              </w:rPr>
              <w:t>Proficient</w:t>
            </w:r>
          </w:p>
        </w:tc>
        <w:tc>
          <w:tcPr>
            <w:tcW w:w="0" w:type="auto"/>
            <w:hideMark/>
          </w:tcPr>
          <w:p w14:paraId="19B66E59" w14:textId="77777777" w:rsidR="007B3AD2" w:rsidRPr="000A177A" w:rsidRDefault="007B3AD2">
            <w:pPr>
              <w:spacing w:after="160" w:line="278" w:lineRule="auto"/>
              <w:cnfStyle w:val="000000100000" w:firstRow="0" w:lastRow="0" w:firstColumn="0" w:lastColumn="0" w:oddVBand="0" w:evenVBand="0" w:oddHBand="1" w:evenHBand="0" w:firstRowFirstColumn="0" w:firstRowLastColumn="0" w:lastRowFirstColumn="0" w:lastRowLastColumn="0"/>
            </w:pPr>
            <w:r w:rsidRPr="000A177A">
              <w:t>Consistent, proactive WCAG application. Meeting most WCAG Level AA criteria across full content lifecycle</w:t>
            </w:r>
          </w:p>
        </w:tc>
      </w:tr>
      <w:tr w:rsidR="00FA175D" w:rsidRPr="000A177A" w14:paraId="42E2A4DB" w14:textId="77777777" w:rsidTr="007B3AD2">
        <w:tc>
          <w:tcPr>
            <w:cnfStyle w:val="001000000000" w:firstRow="0" w:lastRow="0" w:firstColumn="1" w:lastColumn="0" w:oddVBand="0" w:evenVBand="0" w:oddHBand="0" w:evenHBand="0" w:firstRowFirstColumn="0" w:firstRowLastColumn="0" w:lastRowFirstColumn="0" w:lastRowLastColumn="0"/>
            <w:tcW w:w="0" w:type="auto"/>
            <w:hideMark/>
          </w:tcPr>
          <w:p w14:paraId="41A602AA" w14:textId="77777777" w:rsidR="007B3AD2" w:rsidRPr="002E187D" w:rsidRDefault="007B3AD2">
            <w:pPr>
              <w:spacing w:after="160" w:line="278" w:lineRule="auto"/>
              <w:rPr>
                <w:rStyle w:val="Strong"/>
              </w:rPr>
            </w:pPr>
            <w:r w:rsidRPr="002E187D">
              <w:rPr>
                <w:rStyle w:val="Strong"/>
              </w:rPr>
              <w:t>Extending</w:t>
            </w:r>
          </w:p>
        </w:tc>
        <w:tc>
          <w:tcPr>
            <w:tcW w:w="0" w:type="auto"/>
            <w:hideMark/>
          </w:tcPr>
          <w:p w14:paraId="18C118D7" w14:textId="77777777" w:rsidR="007B3AD2" w:rsidRPr="000A177A" w:rsidRDefault="007B3AD2">
            <w:pPr>
              <w:spacing w:after="160" w:line="278" w:lineRule="auto"/>
              <w:cnfStyle w:val="000000000000" w:firstRow="0" w:lastRow="0" w:firstColumn="0" w:lastColumn="0" w:oddVBand="0" w:evenVBand="0" w:oddHBand="0" w:evenHBand="0" w:firstRowFirstColumn="0" w:firstRowLastColumn="0" w:lastRowFirstColumn="0" w:lastRowLastColumn="0"/>
            </w:pPr>
            <w:r w:rsidRPr="000A177A">
              <w:t>Leading, innovating, and future proofing accessibility. System</w:t>
            </w:r>
            <w:r w:rsidRPr="000A177A">
              <w:noBreakHyphen/>
              <w:t>wide integration, robust design, continuous improvement</w:t>
            </w:r>
          </w:p>
        </w:tc>
      </w:tr>
    </w:tbl>
    <w:p w14:paraId="74640600" w14:textId="77777777" w:rsidR="007B3AD2" w:rsidRPr="000A177A" w:rsidRDefault="007B3AD2" w:rsidP="007B3AD2">
      <w:pPr>
        <w:pStyle w:val="Heading5"/>
      </w:pPr>
      <w:r w:rsidRPr="000A177A">
        <w:t>Practices and Methods: Universal Design</w:t>
      </w:r>
    </w:p>
    <w:tbl>
      <w:tblPr>
        <w:tblStyle w:val="GridTable4-Accent2"/>
        <w:tblW w:w="0" w:type="auto"/>
        <w:tblLook w:val="04A0" w:firstRow="1" w:lastRow="0" w:firstColumn="1" w:lastColumn="0" w:noHBand="0" w:noVBand="1"/>
      </w:tblPr>
      <w:tblGrid>
        <w:gridCol w:w="1310"/>
        <w:gridCol w:w="7518"/>
      </w:tblGrid>
      <w:tr w:rsidR="00282D20" w:rsidRPr="000A177A" w14:paraId="0C62233B" w14:textId="77777777" w:rsidTr="007B3AD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hideMark/>
          </w:tcPr>
          <w:p w14:paraId="3C4728F5" w14:textId="77777777" w:rsidR="007B3AD2" w:rsidRPr="002E187D" w:rsidRDefault="007B3AD2">
            <w:pPr>
              <w:spacing w:after="160" w:line="278" w:lineRule="auto"/>
              <w:rPr>
                <w:rStyle w:val="Strong"/>
              </w:rPr>
            </w:pPr>
            <w:r>
              <w:rPr>
                <w:b w:val="0"/>
                <w:bCs w:val="0"/>
              </w:rPr>
              <w:t>Level</w:t>
            </w:r>
          </w:p>
        </w:tc>
        <w:tc>
          <w:tcPr>
            <w:tcW w:w="0" w:type="auto"/>
            <w:hideMark/>
          </w:tcPr>
          <w:p w14:paraId="10FB1BB2" w14:textId="77777777" w:rsidR="007B3AD2" w:rsidRPr="002E187D" w:rsidRDefault="007B3AD2">
            <w:pPr>
              <w:spacing w:after="160" w:line="278" w:lineRule="auto"/>
              <w:cnfStyle w:val="100000000000" w:firstRow="1" w:lastRow="0" w:firstColumn="0" w:lastColumn="0" w:oddVBand="0" w:evenVBand="0" w:oddHBand="0" w:evenHBand="0" w:firstRowFirstColumn="0" w:firstRowLastColumn="0" w:lastRowFirstColumn="0" w:lastRowLastColumn="0"/>
              <w:rPr>
                <w:rStyle w:val="Strong"/>
              </w:rPr>
            </w:pPr>
            <w:r w:rsidRPr="002E187D">
              <w:rPr>
                <w:rStyle w:val="Strong"/>
              </w:rPr>
              <w:t>Description</w:t>
            </w:r>
          </w:p>
        </w:tc>
      </w:tr>
      <w:tr w:rsidR="00FA175D" w:rsidRPr="000A177A" w14:paraId="47327710" w14:textId="77777777" w:rsidTr="007B3A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EE3E50" w14:textId="77777777" w:rsidR="007B3AD2" w:rsidRPr="002E187D" w:rsidRDefault="007B3AD2">
            <w:pPr>
              <w:spacing w:after="160" w:line="278" w:lineRule="auto"/>
              <w:rPr>
                <w:rStyle w:val="Strong"/>
              </w:rPr>
            </w:pPr>
            <w:r w:rsidRPr="002E187D">
              <w:rPr>
                <w:rStyle w:val="Strong"/>
              </w:rPr>
              <w:t>Emerging</w:t>
            </w:r>
          </w:p>
        </w:tc>
        <w:tc>
          <w:tcPr>
            <w:tcW w:w="0" w:type="auto"/>
            <w:hideMark/>
          </w:tcPr>
          <w:p w14:paraId="6DD95F86" w14:textId="77777777" w:rsidR="007B3AD2" w:rsidRPr="000A177A" w:rsidRDefault="007B3AD2">
            <w:pPr>
              <w:spacing w:after="160" w:line="278" w:lineRule="auto"/>
              <w:cnfStyle w:val="000000100000" w:firstRow="0" w:lastRow="0" w:firstColumn="0" w:lastColumn="0" w:oddVBand="0" w:evenVBand="0" w:oddHBand="1" w:evenHBand="0" w:firstRowFirstColumn="0" w:firstRowLastColumn="0" w:lastRowFirstColumn="0" w:lastRowLastColumn="0"/>
            </w:pPr>
            <w:r w:rsidRPr="000A177A">
              <w:t>Begin to understand that buildings and physical spaces should work for everyone, regardless of age, size, mobility, or ability. They learn that “good design” considers the full variety of users — not just the average person.</w:t>
            </w:r>
          </w:p>
        </w:tc>
      </w:tr>
      <w:tr w:rsidR="00FA175D" w:rsidRPr="000A177A" w14:paraId="51CDF418" w14:textId="77777777" w:rsidTr="007B3AD2">
        <w:tc>
          <w:tcPr>
            <w:cnfStyle w:val="001000000000" w:firstRow="0" w:lastRow="0" w:firstColumn="1" w:lastColumn="0" w:oddVBand="0" w:evenVBand="0" w:oddHBand="0" w:evenHBand="0" w:firstRowFirstColumn="0" w:firstRowLastColumn="0" w:lastRowFirstColumn="0" w:lastRowLastColumn="0"/>
            <w:tcW w:w="0" w:type="auto"/>
            <w:hideMark/>
          </w:tcPr>
          <w:p w14:paraId="760E837D" w14:textId="77777777" w:rsidR="007B3AD2" w:rsidRPr="002E187D" w:rsidRDefault="007B3AD2">
            <w:pPr>
              <w:spacing w:after="160" w:line="278" w:lineRule="auto"/>
              <w:rPr>
                <w:rStyle w:val="Strong"/>
              </w:rPr>
            </w:pPr>
            <w:r w:rsidRPr="002E187D">
              <w:rPr>
                <w:rStyle w:val="Strong"/>
              </w:rPr>
              <w:t>Developing</w:t>
            </w:r>
          </w:p>
        </w:tc>
        <w:tc>
          <w:tcPr>
            <w:tcW w:w="0" w:type="auto"/>
            <w:hideMark/>
          </w:tcPr>
          <w:p w14:paraId="25D75B15" w14:textId="77777777" w:rsidR="007B3AD2" w:rsidRPr="000A177A" w:rsidRDefault="007B3AD2">
            <w:pPr>
              <w:spacing w:after="160" w:line="278" w:lineRule="auto"/>
              <w:cnfStyle w:val="000000000000" w:firstRow="0" w:lastRow="0" w:firstColumn="0" w:lastColumn="0" w:oddVBand="0" w:evenVBand="0" w:oddHBand="0" w:evenHBand="0" w:firstRowFirstColumn="0" w:firstRowLastColumn="0" w:lastRowFirstColumn="0" w:lastRowLastColumn="0"/>
            </w:pPr>
            <w:r w:rsidRPr="000A177A">
              <w:t>Begin actively looking for physical barriers in buildings and spaces and thinking about how to fix them. Learn to identify obstacles and start redesigning with more individuals in mind.</w:t>
            </w:r>
          </w:p>
        </w:tc>
      </w:tr>
      <w:tr w:rsidR="00FA175D" w:rsidRPr="000A177A" w14:paraId="6E7AFC91" w14:textId="77777777" w:rsidTr="007B3A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51A10C9" w14:textId="77777777" w:rsidR="007B3AD2" w:rsidRPr="002E187D" w:rsidRDefault="007B3AD2">
            <w:pPr>
              <w:spacing w:after="160" w:line="278" w:lineRule="auto"/>
              <w:rPr>
                <w:rStyle w:val="Strong"/>
              </w:rPr>
            </w:pPr>
            <w:r w:rsidRPr="002E187D">
              <w:rPr>
                <w:rStyle w:val="Strong"/>
              </w:rPr>
              <w:t>Proficient</w:t>
            </w:r>
          </w:p>
        </w:tc>
        <w:tc>
          <w:tcPr>
            <w:tcW w:w="0" w:type="auto"/>
            <w:hideMark/>
          </w:tcPr>
          <w:p w14:paraId="3402E795" w14:textId="77777777" w:rsidR="007B3AD2" w:rsidRPr="000A177A" w:rsidRDefault="007B3AD2">
            <w:pPr>
              <w:spacing w:after="160" w:line="278" w:lineRule="auto"/>
              <w:cnfStyle w:val="000000100000" w:firstRow="0" w:lastRow="0" w:firstColumn="0" w:lastColumn="0" w:oddVBand="0" w:evenVBand="0" w:oddHBand="1" w:evenHBand="0" w:firstRowFirstColumn="0" w:firstRowLastColumn="0" w:lastRowFirstColumn="0" w:lastRowLastColumn="0"/>
            </w:pPr>
            <w:r w:rsidRPr="000A177A">
              <w:t>Educators, learners, or professionals apply UD principles directly to building projects. They use specific, practical techniques that make environments usable for more people.</w:t>
            </w:r>
          </w:p>
        </w:tc>
      </w:tr>
      <w:tr w:rsidR="00FA175D" w:rsidRPr="000A177A" w14:paraId="7C869B8A" w14:textId="77777777" w:rsidTr="007B3AD2">
        <w:tc>
          <w:tcPr>
            <w:cnfStyle w:val="001000000000" w:firstRow="0" w:lastRow="0" w:firstColumn="1" w:lastColumn="0" w:oddVBand="0" w:evenVBand="0" w:oddHBand="0" w:evenHBand="0" w:firstRowFirstColumn="0" w:firstRowLastColumn="0" w:lastRowFirstColumn="0" w:lastRowLastColumn="0"/>
            <w:tcW w:w="0" w:type="auto"/>
            <w:hideMark/>
          </w:tcPr>
          <w:p w14:paraId="7F3844C7" w14:textId="77777777" w:rsidR="007B3AD2" w:rsidRPr="002E187D" w:rsidRDefault="007B3AD2">
            <w:pPr>
              <w:spacing w:after="160" w:line="278" w:lineRule="auto"/>
              <w:rPr>
                <w:rStyle w:val="Strong"/>
              </w:rPr>
            </w:pPr>
            <w:r w:rsidRPr="002E187D">
              <w:rPr>
                <w:rStyle w:val="Strong"/>
              </w:rPr>
              <w:t>Extending</w:t>
            </w:r>
          </w:p>
        </w:tc>
        <w:tc>
          <w:tcPr>
            <w:tcW w:w="0" w:type="auto"/>
            <w:hideMark/>
          </w:tcPr>
          <w:p w14:paraId="2CB37B1C" w14:textId="77777777" w:rsidR="007B3AD2" w:rsidRPr="000A177A" w:rsidRDefault="007B3AD2">
            <w:pPr>
              <w:spacing w:after="160" w:line="278" w:lineRule="auto"/>
              <w:cnfStyle w:val="000000000000" w:firstRow="0" w:lastRow="0" w:firstColumn="0" w:lastColumn="0" w:oddVBand="0" w:evenVBand="0" w:oddHBand="0" w:evenHBand="0" w:firstRowFirstColumn="0" w:firstRowLastColumn="0" w:lastRowFirstColumn="0" w:lastRowLastColumn="0"/>
            </w:pPr>
            <w:r w:rsidRPr="000A177A">
              <w:t>Individuals or institutions lead the way by creating new, innovative built</w:t>
            </w:r>
            <w:r w:rsidRPr="000A177A">
              <w:noBreakHyphen/>
              <w:t>environment solutions that set higher standards for inclusion. They don’t just follow guidelines — they push design further and inspire others.</w:t>
            </w:r>
          </w:p>
        </w:tc>
      </w:tr>
    </w:tbl>
    <w:p w14:paraId="124ED6E5" w14:textId="77777777" w:rsidR="007A2397" w:rsidRPr="002C2298" w:rsidRDefault="007A2397" w:rsidP="00757408">
      <w:pPr>
        <w:pStyle w:val="Heading3"/>
      </w:pPr>
      <w:bookmarkStart w:id="49" w:name="_Toc228377627"/>
      <w:r w:rsidRPr="002C2298">
        <w:t>Co-design insights that shaped our direction</w:t>
      </w:r>
      <w:bookmarkEnd w:id="49"/>
    </w:p>
    <w:p w14:paraId="04065180" w14:textId="77777777" w:rsidR="00251DE9" w:rsidRDefault="007A2397" w:rsidP="007A2397">
      <w:r w:rsidRPr="002C2298">
        <w:t xml:space="preserve">Across </w:t>
      </w:r>
      <w:r w:rsidR="007C4830">
        <w:t xml:space="preserve">the </w:t>
      </w:r>
      <w:r w:rsidRPr="002C2298">
        <w:t>co</w:t>
      </w:r>
      <w:r w:rsidR="004C4E65">
        <w:t>-</w:t>
      </w:r>
      <w:r w:rsidRPr="002C2298">
        <w:t>research activities</w:t>
      </w:r>
      <w:r w:rsidR="007C4830">
        <w:t xml:space="preserve"> 1, 2, and 3</w:t>
      </w:r>
      <w:r w:rsidRPr="002C2298">
        <w:t xml:space="preserve">, a consistent insight emerged: learning is both the foundation and the mechanism for </w:t>
      </w:r>
      <w:r w:rsidR="00CD6755">
        <w:t>improving</w:t>
      </w:r>
      <w:r w:rsidRPr="002C2298">
        <w:t xml:space="preserve"> digital accessibility practices, whether within standards development, design, policy, </w:t>
      </w:r>
      <w:r w:rsidR="00296AEC">
        <w:t xml:space="preserve">and </w:t>
      </w:r>
      <w:r w:rsidRPr="002C2298">
        <w:t>public</w:t>
      </w:r>
      <w:r w:rsidR="00296AEC">
        <w:t xml:space="preserve"> use</w:t>
      </w:r>
      <w:r w:rsidRPr="002C2298">
        <w:t xml:space="preserve">. Participants stressed that standards and regulations cannot achieve their intended impact unless the ecosystems that </w:t>
      </w:r>
      <w:r w:rsidR="00105B5B">
        <w:t>create</w:t>
      </w:r>
      <w:r w:rsidRPr="002C2298">
        <w:t xml:space="preserve"> and </w:t>
      </w:r>
      <w:r w:rsidR="00105B5B">
        <w:t>apply</w:t>
      </w:r>
      <w:r w:rsidRPr="002C2298">
        <w:t xml:space="preserve"> them have the capacity, understanding, and shared language </w:t>
      </w:r>
      <w:r w:rsidR="008C51BA">
        <w:t>needed</w:t>
      </w:r>
      <w:r w:rsidRPr="002C2298">
        <w:t xml:space="preserve"> to engage meaningfully. </w:t>
      </w:r>
      <w:r w:rsidR="00251DE9" w:rsidRPr="00251DE9">
        <w:t>Participants emphasized that this learning must begin early</w:t>
      </w:r>
      <w:r w:rsidR="00251DE9">
        <w:t xml:space="preserve"> </w:t>
      </w:r>
      <w:r w:rsidR="00251DE9" w:rsidRPr="00251DE9">
        <w:t>—</w:t>
      </w:r>
      <w:r w:rsidR="00251DE9">
        <w:t xml:space="preserve"> </w:t>
      </w:r>
      <w:r w:rsidR="00251DE9" w:rsidRPr="00251DE9">
        <w:t>even in high school or earlier</w:t>
      </w:r>
      <w:r w:rsidR="00251DE9">
        <w:t xml:space="preserve"> </w:t>
      </w:r>
      <w:r w:rsidR="00251DE9" w:rsidRPr="00251DE9">
        <w:t>—</w:t>
      </w:r>
      <w:r w:rsidR="00251DE9">
        <w:t xml:space="preserve"> </w:t>
      </w:r>
      <w:r w:rsidR="00251DE9" w:rsidRPr="00251DE9">
        <w:t>to build a strong foundation for future designers and decision</w:t>
      </w:r>
      <w:r w:rsidR="00251DE9" w:rsidRPr="00251DE9">
        <w:rPr>
          <w:rFonts w:ascii="Cambria Math" w:hAnsi="Cambria Math" w:cs="Cambria Math"/>
        </w:rPr>
        <w:t>‑</w:t>
      </w:r>
      <w:r w:rsidR="00251DE9" w:rsidRPr="00251DE9">
        <w:t>makers.</w:t>
      </w:r>
      <w:r w:rsidR="00251DE9">
        <w:t xml:space="preserve"> </w:t>
      </w:r>
      <w:r w:rsidRPr="002C2298">
        <w:t>This requires shifting from passive awareness to applied, context</w:t>
      </w:r>
      <w:r w:rsidRPr="002C2298">
        <w:noBreakHyphen/>
        <w:t>specific learning that is iterative and co</w:t>
      </w:r>
      <w:r w:rsidRPr="002C2298">
        <w:noBreakHyphen/>
        <w:t>created with people with disabilities who bring lived, technical, and experiential expertise</w:t>
      </w:r>
      <w:r w:rsidR="004569ED">
        <w:t>.</w:t>
      </w:r>
      <w:r w:rsidRPr="002C2298">
        <w:t xml:space="preserve"> </w:t>
      </w:r>
    </w:p>
    <w:p w14:paraId="7596C510" w14:textId="218A2D97" w:rsidR="007A2397" w:rsidRPr="002C2298" w:rsidRDefault="007A2397" w:rsidP="007A2397">
      <w:r w:rsidRPr="002C2298">
        <w:t>Co</w:t>
      </w:r>
      <w:r w:rsidR="00BB6765">
        <w:t>-</w:t>
      </w:r>
      <w:r w:rsidRPr="002C2298">
        <w:t xml:space="preserve">researchers emphasized that the </w:t>
      </w:r>
      <w:r w:rsidR="00FA00BB">
        <w:t>many</w:t>
      </w:r>
      <w:r w:rsidRPr="002C2298">
        <w:t xml:space="preserve"> current regulatory </w:t>
      </w:r>
      <w:r w:rsidR="009F79F0">
        <w:t>challenges</w:t>
      </w:r>
      <w:r w:rsidRPr="002C2298">
        <w:t xml:space="preserve"> </w:t>
      </w:r>
      <w:r w:rsidR="009F79F0">
        <w:t>are</w:t>
      </w:r>
      <w:r w:rsidRPr="002C2298">
        <w:t xml:space="preserve"> partly a failure of learning systems: standards are difficult to understand, inaccessible to many communities, and </w:t>
      </w:r>
      <w:r w:rsidR="00281E86">
        <w:t>disconnected</w:t>
      </w:r>
      <w:r w:rsidRPr="002C2298">
        <w:t xml:space="preserve"> from the </w:t>
      </w:r>
      <w:r w:rsidR="009C6D92">
        <w:t xml:space="preserve">formal and informal </w:t>
      </w:r>
      <w:r w:rsidR="00295FC4">
        <w:t xml:space="preserve">education </w:t>
      </w:r>
      <w:r w:rsidR="00C73A9D">
        <w:t>required for</w:t>
      </w:r>
      <w:r w:rsidRPr="002C2298">
        <w:t xml:space="preserve"> broad participation. </w:t>
      </w:r>
      <w:r w:rsidR="004D4DB9" w:rsidRPr="004D4DB9">
        <w:t>This disconnect was also noted by educators who described existing training as superficial and misaligned with the realities they face day to day.</w:t>
      </w:r>
      <w:r w:rsidR="004D4DB9">
        <w:t xml:space="preserve"> </w:t>
      </w:r>
      <w:r w:rsidR="006A5F07">
        <w:t>I</w:t>
      </w:r>
      <w:r w:rsidRPr="002C2298">
        <w:t xml:space="preserve">n this context, </w:t>
      </w:r>
      <w:r w:rsidR="000976C5">
        <w:t>education</w:t>
      </w:r>
      <w:r w:rsidRPr="002C2298">
        <w:t xml:space="preserve"> is not merely training; it is a structural lever for cultural change, innovation, and collective capacity</w:t>
      </w:r>
      <w:r w:rsidRPr="002C2298">
        <w:noBreakHyphen/>
        <w:t>building.</w:t>
      </w:r>
    </w:p>
    <w:p w14:paraId="4AB5672B" w14:textId="77777777" w:rsidR="007A2397" w:rsidRPr="002C2298" w:rsidRDefault="007A2397" w:rsidP="007A2397">
      <w:pPr>
        <w:pStyle w:val="Heading4"/>
      </w:pPr>
      <w:r w:rsidRPr="002C2298">
        <w:t>Integrating inclusive design education across systems</w:t>
      </w:r>
    </w:p>
    <w:p w14:paraId="2C43C8E5" w14:textId="02F218A4" w:rsidR="007A2397" w:rsidRPr="002C2298" w:rsidRDefault="007A2397" w:rsidP="007A2397">
      <w:r w:rsidRPr="002C2298">
        <w:t>Co</w:t>
      </w:r>
      <w:r w:rsidR="00184B21">
        <w:t>-</w:t>
      </w:r>
      <w:r w:rsidRPr="002C2298">
        <w:t xml:space="preserve">researchers called for deep curricular integration of Inclusive Design (ID) across K–12, post-secondary, professional programs, and workplace learning. They argued that teaching inclusive design principles early — and embedding accessibility across disciplines — can shift attitudes in digital environments in the same way that accessibility is now normalized in the built environment. </w:t>
      </w:r>
      <w:r w:rsidR="009772B7" w:rsidRPr="009772B7">
        <w:t>Participants highlighted that early education can extend across fields such as technology, architecture, urban planning, and tourism, helping accessibility thinking travel with learners into diverse professions.</w:t>
      </w:r>
      <w:r w:rsidR="009772B7">
        <w:t xml:space="preserve"> </w:t>
      </w:r>
      <w:r w:rsidRPr="002C2298">
        <w:t>Education must also prepare future designers and technologists to understand both consumer</w:t>
      </w:r>
      <w:r w:rsidRPr="002C2298">
        <w:noBreakHyphen/>
        <w:t>facing and creator</w:t>
      </w:r>
      <w:r w:rsidRPr="002C2298">
        <w:noBreakHyphen/>
        <w:t>facing accessibility, ensuring that tools, workflows, and authoring environments support accessible practices from the outset. Co</w:t>
      </w:r>
      <w:r w:rsidR="009E1E86">
        <w:t>-</w:t>
      </w:r>
      <w:r w:rsidRPr="002C2298">
        <w:t>researchers identified education as a primary mechanism for changing mindsets, building accountability, and preventing accessibility from being treated as an afterthought.</w:t>
      </w:r>
    </w:p>
    <w:p w14:paraId="1A46D6E1" w14:textId="57DF6FFF" w:rsidR="00A70558" w:rsidRPr="002C2298" w:rsidRDefault="00A70558" w:rsidP="007A2397">
      <w:r w:rsidRPr="00A70558">
        <w:t>Participants also stressed that learning needs to flow in two directions</w:t>
      </w:r>
      <w:r w:rsidR="00F753CC">
        <w:t xml:space="preserve">: </w:t>
      </w:r>
      <w:r w:rsidRPr="00A70558">
        <w:t>early exposure for younger learners, and ongoing learning opportunities for adults already shaping systems, policies, and digital products. They noted that integrating disability</w:t>
      </w:r>
      <w:r w:rsidRPr="00A70558">
        <w:rPr>
          <w:rFonts w:ascii="Cambria Math" w:hAnsi="Cambria Math" w:cs="Cambria Math"/>
        </w:rPr>
        <w:t>‑</w:t>
      </w:r>
      <w:r w:rsidRPr="00A70558">
        <w:t>related content early helps people understand that ability is not fixed and that disability can be experienced by anyone.</w:t>
      </w:r>
    </w:p>
    <w:p w14:paraId="13D15073" w14:textId="26B45641" w:rsidR="007E6B4F" w:rsidRPr="002C2298" w:rsidRDefault="00D93EB2" w:rsidP="007A2397">
      <w:r w:rsidRPr="00D93EB2">
        <w:t>Post</w:t>
      </w:r>
      <w:r w:rsidRPr="00D93EB2">
        <w:rPr>
          <w:rFonts w:ascii="Cambria Math" w:hAnsi="Cambria Math" w:cs="Cambria Math"/>
        </w:rPr>
        <w:t>‑</w:t>
      </w:r>
      <w:r w:rsidRPr="00D93EB2">
        <w:t>secondary educators in particular described significant pressure, guilt, and uncertainty about when and how they were expected to meet accessibility expectations. Although they had completed basic awareness training, they found it disconnected from real practice and difficult to integrate into heavy workloads without structured support or incentives.</w:t>
      </w:r>
    </w:p>
    <w:p w14:paraId="3F7EBEBA" w14:textId="57DBE142" w:rsidR="007A2397" w:rsidRPr="002C2298" w:rsidRDefault="007A2397" w:rsidP="007A2397">
      <w:pPr>
        <w:pStyle w:val="Heading4"/>
      </w:pPr>
      <w:r w:rsidRPr="002C2298">
        <w:t>Learning through co</w:t>
      </w:r>
      <w:r w:rsidR="009E1E86">
        <w:t>-</w:t>
      </w:r>
      <w:r w:rsidRPr="002C2298">
        <w:t>design, collaboration, and experimentation</w:t>
      </w:r>
    </w:p>
    <w:p w14:paraId="6A24F672" w14:textId="77777777" w:rsidR="00D93EB2" w:rsidRDefault="007A2397" w:rsidP="007A2397">
      <w:r w:rsidRPr="002C2298">
        <w:t>The reports demonstrate that co</w:t>
      </w:r>
      <w:r w:rsidR="009E1E86">
        <w:t>-</w:t>
      </w:r>
      <w:r w:rsidRPr="002C2298">
        <w:t xml:space="preserve">design itself functions as a pedagogy. Activities such as the standards development game — introduced to demystify complex regulatory processes — enabled participants to learn through play, iteration, and collaborative problem-solving. This approach supported deeper comprehension of constraints, power dynamics, and opportunities within standards development, enabling participants to propose nuanced changes. </w:t>
      </w:r>
    </w:p>
    <w:p w14:paraId="52C51687" w14:textId="63F9EDCE" w:rsidR="009B5FA4" w:rsidRDefault="007A2397" w:rsidP="007A2397">
      <w:r w:rsidRPr="002C2298">
        <w:t>Co</w:t>
      </w:r>
      <w:r w:rsidR="009E1E86">
        <w:t>-</w:t>
      </w:r>
      <w:r w:rsidRPr="002C2298">
        <w:t xml:space="preserve">researchers valued learning environments that were safe, flexible, hybrid, and multimodal, allowing them to build confidence, experiment, and test ideas without fear of failure. </w:t>
      </w:r>
      <w:r w:rsidR="009B5FA4" w:rsidRPr="009B5FA4">
        <w:t>Many compared this to the early pandemic period, when educators had to learn online teaching through urgent, imperfect experimentation. They asked what equivalent supports exist for learning accessibility skills</w:t>
      </w:r>
      <w:r w:rsidR="00BD5C8D">
        <w:t xml:space="preserve">, </w:t>
      </w:r>
      <w:r w:rsidR="009B5FA4" w:rsidRPr="009B5FA4">
        <w:t>particularly when accessibility is essential for participation rather than an optional enhancement.</w:t>
      </w:r>
    </w:p>
    <w:p w14:paraId="49A24131" w14:textId="39922A5B" w:rsidR="009B5FA4" w:rsidRDefault="00F20723" w:rsidP="007A2397">
      <w:r w:rsidRPr="00F20723">
        <w:t>Participants highlighted that without supportive, hands</w:t>
      </w:r>
      <w:r w:rsidRPr="00F20723">
        <w:rPr>
          <w:rFonts w:ascii="Cambria Math" w:hAnsi="Cambria Math" w:cs="Cambria Math"/>
        </w:rPr>
        <w:t>‑</w:t>
      </w:r>
      <w:r w:rsidRPr="00F20723">
        <w:t>on environments, educators and designers can feel overwhelmed or defeated, perceiving accessibility as “one more thing” rather than a central requirement.</w:t>
      </w:r>
    </w:p>
    <w:p w14:paraId="7C67AE9F" w14:textId="32217C17" w:rsidR="007A2397" w:rsidRPr="002C2298" w:rsidRDefault="007A2397" w:rsidP="007A2397">
      <w:r w:rsidRPr="002C2298">
        <w:t>This pedagogical model also underscores the importance of hands-on sandboxes where teams can test accessibility approaches, gather feedback from people with disabilities, and openly share their learnings. </w:t>
      </w:r>
    </w:p>
    <w:p w14:paraId="30A30DC9" w14:textId="77777777" w:rsidR="007A2397" w:rsidRPr="002C2298" w:rsidRDefault="007A2397" w:rsidP="007A2397">
      <w:pPr>
        <w:pStyle w:val="Heading4"/>
      </w:pPr>
      <w:r w:rsidRPr="002C2298">
        <w:t>Continuous improvement and ongoing professional learning</w:t>
      </w:r>
    </w:p>
    <w:p w14:paraId="0922046C" w14:textId="77777777" w:rsidR="00562AFD" w:rsidRDefault="007A2397" w:rsidP="007A2397">
      <w:r w:rsidRPr="002C2298">
        <w:t>A recurring theme across the co</w:t>
      </w:r>
      <w:r w:rsidR="009E1E86">
        <w:t>-</w:t>
      </w:r>
      <w:r w:rsidRPr="002C2298">
        <w:t>research was the urgency of keeping pace with rapid technological change by embedding continuous improvement cycles into both regulatory frameworks and learning environments. Co</w:t>
      </w:r>
      <w:r w:rsidR="009E1E86">
        <w:t>-</w:t>
      </w:r>
      <w:r w:rsidRPr="002C2298">
        <w:t xml:space="preserve">researchers stressed that without ongoing professional learning, accessible technologies can regress — particularly during updates or rapid product releases. </w:t>
      </w:r>
    </w:p>
    <w:p w14:paraId="7A54B3F4" w14:textId="4E5772DC" w:rsidR="007A2397" w:rsidRPr="002C2298" w:rsidRDefault="007A2397" w:rsidP="007A2397">
      <w:r w:rsidRPr="002C2298">
        <w:t>They advocated for training that is iterative, feedback</w:t>
      </w:r>
      <w:r w:rsidR="009E1E86">
        <w:t>-</w:t>
      </w:r>
      <w:r w:rsidRPr="002C2298">
        <w:t>driven, and grounded in user involvement, with mechanisms to update standards, tools, and practices regularly. This includes providing specific, actionable guidance so teams can translate requirements into concrete decisions during design, development, and maintenance.</w:t>
      </w:r>
      <w:r w:rsidR="00562AFD">
        <w:t xml:space="preserve"> </w:t>
      </w:r>
      <w:r w:rsidR="00562AFD" w:rsidRPr="00562AFD">
        <w:t>Participants also pointed out that educators often lack protected time, space, or incentives to revisit curriculum or improve accessibility practices, making continuous learning difficult despite strong personal commitment</w:t>
      </w:r>
    </w:p>
    <w:p w14:paraId="1E8892FA" w14:textId="77777777" w:rsidR="007A2397" w:rsidRPr="002C2298" w:rsidRDefault="007A2397" w:rsidP="007A2397">
      <w:pPr>
        <w:pStyle w:val="Heading4"/>
      </w:pPr>
      <w:r w:rsidRPr="002C2298">
        <w:t>Emphasizing lived experience as technical and educational expertise</w:t>
      </w:r>
    </w:p>
    <w:p w14:paraId="265A2805" w14:textId="1CBD5AA5" w:rsidR="0039455B" w:rsidRDefault="007A2397" w:rsidP="007A2397">
      <w:r w:rsidRPr="002C2298">
        <w:t>A major theme</w:t>
      </w:r>
      <w:r w:rsidR="00BD5C8D">
        <w:t>,</w:t>
      </w:r>
      <w:r w:rsidRPr="002C2298">
        <w:t xml:space="preserve"> particularly in </w:t>
      </w:r>
      <w:r w:rsidR="0008238C">
        <w:t>c</w:t>
      </w:r>
      <w:r w:rsidR="0008238C" w:rsidRPr="002C2298">
        <w:t>o</w:t>
      </w:r>
      <w:r w:rsidRPr="002C2298">
        <w:noBreakHyphen/>
      </w:r>
      <w:r w:rsidR="0008238C">
        <w:t>d</w:t>
      </w:r>
      <w:r w:rsidR="0008238C" w:rsidRPr="002C2298">
        <w:t>esign</w:t>
      </w:r>
      <w:r w:rsidRPr="002C2298">
        <w:t xml:space="preserve"> 1 and 2</w:t>
      </w:r>
      <w:r w:rsidR="00BD5C8D">
        <w:t>,</w:t>
      </w:r>
      <w:r w:rsidRPr="002C2298">
        <w:t xml:space="preserve"> is the recognition of lived experience of disability as a core source of technical knowledge. Involving people with disabilities throughout design and regulatory processes is not only a justice</w:t>
      </w:r>
      <w:r w:rsidRPr="002C2298">
        <w:noBreakHyphen/>
        <w:t xml:space="preserve">based practice but also an educational one: teams learn more effectively when guided by those with firsthand experience navigating barriers. </w:t>
      </w:r>
    </w:p>
    <w:p w14:paraId="5A29EFBE" w14:textId="586E7B48" w:rsidR="0039455B" w:rsidRDefault="007A2397" w:rsidP="007A2397">
      <w:r w:rsidRPr="002C2298">
        <w:t>Co</w:t>
      </w:r>
      <w:r w:rsidRPr="002C2298">
        <w:noBreakHyphen/>
        <w:t xml:space="preserve">researchers stressed the importance of compensating this expertise and designing participation structures that support full engagement. </w:t>
      </w:r>
      <w:r w:rsidR="0039455B" w:rsidRPr="0039455B">
        <w:t>Participants also noted that incorporating lived experience early in education helps learners understand disability as part of the human experience, countering assumptions that accessibility is only for a fixed minority.</w:t>
      </w:r>
    </w:p>
    <w:p w14:paraId="787B33B2" w14:textId="43CAE7C3" w:rsidR="007A2397" w:rsidRPr="002C2298" w:rsidRDefault="007A2397" w:rsidP="007A2397">
      <w:r w:rsidRPr="002C2298">
        <w:t>This reframes education as an exchange of expertise rather than a unidirectional process, strengthening standards development, innovation, and long</w:t>
      </w:r>
      <w:r w:rsidRPr="002C2298">
        <w:noBreakHyphen/>
        <w:t>term system learning. </w:t>
      </w:r>
    </w:p>
    <w:p w14:paraId="297B1A51" w14:textId="77777777" w:rsidR="007A2397" w:rsidRPr="002C2298" w:rsidRDefault="007A2397" w:rsidP="007A2397">
      <w:pPr>
        <w:pStyle w:val="Heading4"/>
      </w:pPr>
      <w:r w:rsidRPr="002C2298">
        <w:t>Creating scalable, flexible learning and participation pathways</w:t>
      </w:r>
    </w:p>
    <w:p w14:paraId="2B47C568" w14:textId="77777777" w:rsidR="00180628" w:rsidRDefault="007A2397" w:rsidP="007A2397">
      <w:r w:rsidRPr="002C2298">
        <w:t>Participants emphasized that learning pathways must be flexible, accessible, and responsive to diverse needs — including small</w:t>
      </w:r>
      <w:r w:rsidRPr="002C2298">
        <w:noBreakHyphen/>
        <w:t xml:space="preserve">group onboarding, asynchronous learning, hybrid participation, and customizable tools. Themes related to accessibility of web platforms, captioning, interface flexibility, and inclusive documentation reveal how learning environments themselves can become barriers without thoughtful design. </w:t>
      </w:r>
    </w:p>
    <w:p w14:paraId="43500B0B" w14:textId="4AB267F2" w:rsidR="00180628" w:rsidRDefault="00180628" w:rsidP="00180628">
      <w:r>
        <w:t>Participants pointed out that structural challenges</w:t>
      </w:r>
      <w:r w:rsidR="00BD5C8D">
        <w:t xml:space="preserve"> </w:t>
      </w:r>
      <w:r>
        <w:t>—</w:t>
      </w:r>
      <w:r w:rsidR="00BD5C8D">
        <w:t xml:space="preserve"> </w:t>
      </w:r>
      <w:r>
        <w:t>such as workload, limited autonomy in course design, and unclear expectations</w:t>
      </w:r>
      <w:r w:rsidR="00BD5C8D">
        <w:t xml:space="preserve"> </w:t>
      </w:r>
      <w:r>
        <w:t>—</w:t>
      </w:r>
      <w:r w:rsidR="00BD5C8D">
        <w:t xml:space="preserve"> </w:t>
      </w:r>
      <w:r>
        <w:t>can prevent educators and professionals from fully engaging in accessibility learning even when motivated.</w:t>
      </w:r>
      <w:r w:rsidR="005D6575">
        <w:t xml:space="preserve"> </w:t>
      </w:r>
      <w:r>
        <w:t>This underscores the need for learning infrastructures that support individualized access and reduce emotional burdens such as guilt or frustration associated with trying to meet accessibility expectations without adequate resources.</w:t>
      </w:r>
    </w:p>
    <w:p w14:paraId="72AD6991" w14:textId="39747241" w:rsidR="007A2397" w:rsidRPr="002C2298" w:rsidRDefault="007A2397" w:rsidP="007A2397">
      <w:r w:rsidRPr="002C2298">
        <w:t>This reinforces the principle that inclusive learning infrastructures are prerequisites for inclusive regulatory and design systems, and that effective participation depends on well</w:t>
      </w:r>
      <w:r w:rsidRPr="002C2298">
        <w:noBreakHyphen/>
        <w:t>supported, individualized access.</w:t>
      </w:r>
    </w:p>
    <w:p w14:paraId="01B7DF35" w14:textId="77777777" w:rsidR="007A2397" w:rsidRPr="002C2298" w:rsidRDefault="007A2397" w:rsidP="00757408">
      <w:pPr>
        <w:pStyle w:val="Heading3"/>
      </w:pPr>
      <w:bookmarkStart w:id="50" w:name="_Toc228377628"/>
      <w:r w:rsidRPr="002C2298">
        <w:t>Scenarios illustrating regulatory failure</w:t>
      </w:r>
      <w:bookmarkEnd w:id="50"/>
    </w:p>
    <w:p w14:paraId="05FAADBA" w14:textId="77777777" w:rsidR="007A2397" w:rsidRPr="002C2298" w:rsidRDefault="007A2397" w:rsidP="007A2397">
      <w:r w:rsidRPr="002C2298">
        <w:t>During the June 16, 2025, advisory meeting, one co</w:t>
      </w:r>
      <w:r w:rsidRPr="002C2298">
        <w:noBreakHyphen/>
        <w:t xml:space="preserve">researcher emphasized </w:t>
      </w:r>
      <w:r w:rsidRPr="002E187D">
        <w:rPr>
          <w:rStyle w:val="Strong"/>
        </w:rPr>
        <w:t>persistent gaps in how accessibility and inclusion are incorporated into job requirements and federal standards.</w:t>
      </w:r>
      <w:r w:rsidRPr="002C2298">
        <w:t xml:space="preserve"> They noted that when reviewing job descriptions on platforms such as LinkedIn — or national frameworks like the National Standard of Canada for digital skills — accessibility and inclusion rarely appear as core competencies. The co</w:t>
      </w:r>
      <w:r w:rsidRPr="002C2298">
        <w:noBreakHyphen/>
        <w:t>researcher found it surprising that these considerations are not treated as minimum expectations or routinely embedded into advertised roles, despite their relevance across many positions.</w:t>
      </w:r>
    </w:p>
    <w:p w14:paraId="7CE77842" w14:textId="77777777" w:rsidR="007A2397" w:rsidRPr="002C2298" w:rsidRDefault="007A2397" w:rsidP="007A2397">
      <w:r w:rsidRPr="002C2298">
        <w:t xml:space="preserve">A personal perspective underscores the importance of integrated accessibility: the lived and living experience of MS has revealed how easily </w:t>
      </w:r>
      <w:r w:rsidRPr="002E187D">
        <w:rPr>
          <w:rStyle w:val="Strong"/>
        </w:rPr>
        <w:t>accessibility needs are overlooked in product design.</w:t>
      </w:r>
      <w:r w:rsidRPr="002C2298">
        <w:t xml:space="preserve"> There have been many moments when a product could not be used as intended during an MS</w:t>
      </w:r>
      <w:r w:rsidRPr="002C2298">
        <w:noBreakHyphen/>
        <w:t>related episode because it lacked design considerations for diverse user needs.</w:t>
      </w:r>
    </w:p>
    <w:p w14:paraId="56FD7BF2" w14:textId="77777777" w:rsidR="007A2397" w:rsidRPr="002C2298" w:rsidRDefault="007A2397" w:rsidP="007A2397">
      <w:r w:rsidRPr="002C2298">
        <w:t>A post</w:t>
      </w:r>
      <w:r w:rsidRPr="002C2298">
        <w:noBreakHyphen/>
        <w:t xml:space="preserve">secondary educator working in an </w:t>
      </w:r>
      <w:r w:rsidRPr="002E187D">
        <w:rPr>
          <w:rStyle w:val="Strong"/>
        </w:rPr>
        <w:t>underfunded institution is consistently unable to meet accessibility obligations</w:t>
      </w:r>
      <w:r w:rsidRPr="002C2298">
        <w:t xml:space="preserve"> partially due to the erosion of the university’s support. Key staff — IT and accessibility specialists — have left or been reassigned; educators have been promised “shared resources” from another institution that is already overstretched. As a result, each student request for accommodation becomes a time</w:t>
      </w:r>
      <w:r w:rsidRPr="002C2298">
        <w:noBreakHyphen/>
        <w:t>consuming search for processes, tools, and workarounds, many of which fail or cannot be implemented leaving no reliable source of guidance.</w:t>
      </w:r>
    </w:p>
    <w:p w14:paraId="5588C6E8" w14:textId="77777777" w:rsidR="007A2397" w:rsidRPr="002C2298" w:rsidRDefault="007A2397" w:rsidP="007A2397">
      <w:r w:rsidRPr="002C2298">
        <w:t>The nature of some programs sees students on site in short intensive bursts. Accessibility issues must be resolved within days or students risk not being able to participate — if they do not get addressed adequately then the student could lose their residency experience.</w:t>
      </w:r>
    </w:p>
    <w:p w14:paraId="7B43A3DF" w14:textId="77777777" w:rsidR="007A2397" w:rsidRPr="002C2298" w:rsidRDefault="007A2397" w:rsidP="007A2397">
      <w:r w:rsidRPr="002C2298">
        <w:t>Institutional systems are built around traditional semester</w:t>
      </w:r>
      <w:r w:rsidRPr="002C2298">
        <w:noBreakHyphen/>
        <w:t xml:space="preserve">based courses, leaving innovative or accelerated programs without timely or appropriate support. </w:t>
      </w:r>
      <w:r w:rsidRPr="002E187D">
        <w:rPr>
          <w:rStyle w:val="Strong"/>
        </w:rPr>
        <w:t>Accommodations outside standard formats are often treated as discretionary “favours” rather than legal requirements</w:t>
      </w:r>
      <w:r w:rsidRPr="002C2298">
        <w:t>, reinforcing a charity</w:t>
      </w:r>
      <w:r w:rsidRPr="002C2298">
        <w:noBreakHyphen/>
        <w:t>based model and creating inconsistent, inequitable access for students.</w:t>
      </w:r>
    </w:p>
    <w:p w14:paraId="6CF289EF" w14:textId="77777777" w:rsidR="007A2397" w:rsidRPr="002C2298" w:rsidRDefault="007A2397" w:rsidP="007A2397">
      <w:r w:rsidRPr="002C2298">
        <w:t>Without resources, learning, and training that matches real</w:t>
      </w:r>
      <w:r w:rsidRPr="002C2298">
        <w:noBreakHyphen/>
        <w:t xml:space="preserve">world needs or time to redesign curriculum, </w:t>
      </w:r>
      <w:r w:rsidRPr="002E187D">
        <w:rPr>
          <w:rStyle w:val="Strong"/>
        </w:rPr>
        <w:t>educators feel blamed for system failures they cannot control</w:t>
      </w:r>
      <w:r w:rsidRPr="002C2298">
        <w:t>. </w:t>
      </w:r>
    </w:p>
    <w:p w14:paraId="16A877DA" w14:textId="4242C782" w:rsidR="007A2397" w:rsidRPr="002C2298" w:rsidRDefault="007A2397" w:rsidP="00757408">
      <w:pPr>
        <w:pStyle w:val="Heading3"/>
      </w:pPr>
      <w:bookmarkStart w:id="51" w:name="_Toc228377629"/>
      <w:r w:rsidRPr="002C2298">
        <w:t xml:space="preserve">Why </w:t>
      </w:r>
      <w:r w:rsidR="00C95360">
        <w:t>the co-research</w:t>
      </w:r>
      <w:r w:rsidRPr="002C2298">
        <w:t xml:space="preserve"> findings lead us to embedding inclusion and accessibility into curriculum and pedagogy</w:t>
      </w:r>
      <w:bookmarkEnd w:id="51"/>
    </w:p>
    <w:p w14:paraId="580A9CE4" w14:textId="22D006D6" w:rsidR="007A2397" w:rsidRPr="002C2298" w:rsidRDefault="007A2397" w:rsidP="007A2397">
      <w:r w:rsidRPr="002C2298">
        <w:t>The co</w:t>
      </w:r>
      <w:r w:rsidRPr="002C2298">
        <w:noBreakHyphen/>
        <w:t>research findings show that the gaps in digital accessibility are not only technical problems</w:t>
      </w:r>
      <w:r w:rsidR="000F2EC7">
        <w:t xml:space="preserve"> — </w:t>
      </w:r>
      <w:r w:rsidRPr="002C2298">
        <w:t>they are learning problems. People across sectors struggle to understand, apply, and meaningfully engage with accessibility because the concepts are unfamiliar, the systems are complex, and the learning environments around them are not designed to support diverse ways of knowing. These insights point directly toward the need to embed inclusion and accessibility into curriculum and pedagogy, rather than treating them as side topics or optional add</w:t>
      </w:r>
      <w:r w:rsidRPr="002C2298">
        <w:noBreakHyphen/>
        <w:t>ons.</w:t>
      </w:r>
    </w:p>
    <w:p w14:paraId="2A31C799" w14:textId="77777777" w:rsidR="007A2397" w:rsidRPr="002C2298" w:rsidRDefault="007A2397" w:rsidP="007A2397">
      <w:pPr>
        <w:pStyle w:val="Heading4"/>
      </w:pPr>
      <w:r w:rsidRPr="002C2298">
        <w:t>Learners need early, ongoing, and relevant exposure to accessibility concepts</w:t>
      </w:r>
    </w:p>
    <w:p w14:paraId="52C2FA38" w14:textId="77777777" w:rsidR="007A2397" w:rsidRPr="002C2298" w:rsidRDefault="007A2397" w:rsidP="007A2397">
      <w:r w:rsidRPr="002C2298">
        <w:t>Co</w:t>
      </w:r>
      <w:r w:rsidRPr="002C2298">
        <w:noBreakHyphen/>
        <w:t>researchers emphasized that accessibility should be taught early and reinforced throughout post</w:t>
      </w:r>
      <w:r w:rsidRPr="002C2298">
        <w:noBreakHyphen/>
        <w:t>secondary, workplace, and community learning. By embedding accessibility into curriculum — not as a stand</w:t>
      </w:r>
      <w:r w:rsidRPr="002C2298">
        <w:noBreakHyphen/>
        <w:t>alone module, but across subjects — educators help build shared understanding and normalize inclusive thinking. This makes future designers, technologists, and decision</w:t>
      </w:r>
      <w:r w:rsidRPr="002C2298">
        <w:noBreakHyphen/>
        <w:t>makers more likely to apply accessibility without needing separate training later.</w:t>
      </w:r>
    </w:p>
    <w:p w14:paraId="1D0614AE" w14:textId="77777777" w:rsidR="007A2397" w:rsidRPr="002C2298" w:rsidRDefault="007A2397" w:rsidP="007A2397">
      <w:pPr>
        <w:pStyle w:val="Heading4"/>
      </w:pPr>
      <w:r w:rsidRPr="002C2298">
        <w:t>People learn best when content is relatable, contextual, and connected to lived experience</w:t>
      </w:r>
    </w:p>
    <w:p w14:paraId="0D5424FD" w14:textId="77777777" w:rsidR="007A2397" w:rsidRPr="002C2298" w:rsidRDefault="007A2397" w:rsidP="007A2397">
      <w:r w:rsidRPr="002C2298">
        <w:t>Participants stressed the importance of learning through real examples, personal stories, and lived and living experience of disability. This leads directly to pedagogical practices such as storytelling, case studies, co</w:t>
      </w:r>
      <w:r w:rsidRPr="002C2298">
        <w:noBreakHyphen/>
        <w:t>teaching with community experts, and integrating lived experience as curriculum content — not just as a guest lecture. These are teaching approaches that make inclusion meaningful and memorable.</w:t>
      </w:r>
    </w:p>
    <w:p w14:paraId="701BC637" w14:textId="77777777" w:rsidR="007A2397" w:rsidRPr="002C2298" w:rsidRDefault="007A2397" w:rsidP="007A2397">
      <w:pPr>
        <w:pStyle w:val="Heading4"/>
      </w:pPr>
      <w:r w:rsidRPr="002C2298">
        <w:t>Different learners require different pathways and methods</w:t>
      </w:r>
    </w:p>
    <w:p w14:paraId="749010AE" w14:textId="77777777" w:rsidR="007A2397" w:rsidRPr="002C2298" w:rsidRDefault="007A2397" w:rsidP="007A2397">
      <w:r w:rsidRPr="002C2298">
        <w:t>One of the clearest insights is that no single teaching method works for everyone. Accessible, multimodal content; plain language; flexible participation; and modular approaches help learners enter the material at different points and with different needs. Embedding inclusion into pedagogy means building lessons that already expect difference rather than adjusting for it afterward.</w:t>
      </w:r>
    </w:p>
    <w:p w14:paraId="55DCE835" w14:textId="77777777" w:rsidR="007A2397" w:rsidRPr="002C2298" w:rsidRDefault="007A2397" w:rsidP="007A2397">
      <w:pPr>
        <w:pStyle w:val="Heading4"/>
      </w:pPr>
      <w:r w:rsidRPr="002C2298">
        <w:t>Learning environments themselves must be accessible and inclusive</w:t>
      </w:r>
    </w:p>
    <w:p w14:paraId="16C522FB" w14:textId="77777777" w:rsidR="007A2397" w:rsidRPr="002C2298" w:rsidRDefault="007A2397" w:rsidP="007A2397">
      <w:r w:rsidRPr="002C2298">
        <w:t>Co</w:t>
      </w:r>
      <w:r w:rsidRPr="002C2298">
        <w:noBreakHyphen/>
        <w:t>researchers reported that inaccessible platforms, materials, and tools create barriers before learning even begins. Embedding inclusion into pedagogy means choosing accessible tools from the start, offering multiple ways to participate, and ensuring that materials, instructions, and classroom structures do not unintentionally exclude learners. This shifts accessibility from a technical checklist into a foundation of good teaching.</w:t>
      </w:r>
    </w:p>
    <w:p w14:paraId="23DBB5FA" w14:textId="77777777" w:rsidR="007A2397" w:rsidRPr="002C2298" w:rsidRDefault="007A2397" w:rsidP="007A2397">
      <w:pPr>
        <w:pStyle w:val="Heading4"/>
      </w:pPr>
      <w:r w:rsidRPr="002C2298">
        <w:t>Co</w:t>
      </w:r>
      <w:r w:rsidRPr="002C2298">
        <w:noBreakHyphen/>
        <w:t>design and collaboration become teaching practices</w:t>
      </w:r>
    </w:p>
    <w:p w14:paraId="3EE0F38A" w14:textId="77777777" w:rsidR="007A2397" w:rsidRPr="002C2298" w:rsidRDefault="007A2397" w:rsidP="007A2397">
      <w:r w:rsidRPr="002C2298">
        <w:t>Because co</w:t>
      </w:r>
      <w:r w:rsidRPr="002C2298">
        <w:noBreakHyphen/>
        <w:t>design activities helped participants understand complicated systems, these insights point toward embedding co</w:t>
      </w:r>
      <w:r w:rsidRPr="002C2298">
        <w:noBreakHyphen/>
        <w:t>design as pedagogy. When learners work collaboratively, test ideas, iterate, and build solutions together, they internalize accessibility as a shared responsibility rather than a separate compliance exercise. Co</w:t>
      </w:r>
      <w:r w:rsidRPr="002C2298">
        <w:noBreakHyphen/>
        <w:t>design becomes both a teaching method and a mindset.</w:t>
      </w:r>
    </w:p>
    <w:p w14:paraId="56EBC60E" w14:textId="77777777" w:rsidR="007A2397" w:rsidRPr="002C2298" w:rsidRDefault="007A2397" w:rsidP="007A2397">
      <w:pPr>
        <w:pStyle w:val="Heading4"/>
      </w:pPr>
      <w:r w:rsidRPr="002C2298">
        <w:t>Education systems play a critical role in shaping professional practice</w:t>
      </w:r>
    </w:p>
    <w:p w14:paraId="2E19E785" w14:textId="77777777" w:rsidR="007A2397" w:rsidRPr="002C2298" w:rsidRDefault="007A2397" w:rsidP="007A2397">
      <w:r w:rsidRPr="002C2298">
        <w:t>Participants noted that accessibility is largely missing from job descriptions, professional standards, and skill frameworks. Embedding inclusion and accessibility across curriculum helps shift expectations about what professional competence looks like. By normalizing these principles in education, graduates carry them into their future workplaces, reinforcing accessibility throughout the system rather than relying on later interventions.</w:t>
      </w:r>
    </w:p>
    <w:p w14:paraId="32D3AA64" w14:textId="77777777" w:rsidR="007A2397" w:rsidRPr="002C2298" w:rsidRDefault="007A2397" w:rsidP="007A2397">
      <w:pPr>
        <w:pStyle w:val="Heading4"/>
      </w:pPr>
      <w:r w:rsidRPr="002C2298">
        <w:t>Embedding accessibility supports continuous improvement and adaptability</w:t>
      </w:r>
    </w:p>
    <w:p w14:paraId="7D3C8655" w14:textId="77777777" w:rsidR="007A2397" w:rsidRDefault="007A2397" w:rsidP="007A2397">
      <w:r w:rsidRPr="002C2298">
        <w:t>Given the pace of technological change, learners need habits — not just knowledge. Embedding accessibility into curriculum teaches iterative thinking, reflection, feedback loops, and the expectation that accessibility needs will evolve. This supports lifelong learning and prevents accessibility from slipping during rapid updates or shifting priorities.</w:t>
      </w:r>
    </w:p>
    <w:p w14:paraId="15FA5A13" w14:textId="58569894" w:rsidR="007A2397" w:rsidRPr="00916FA3" w:rsidRDefault="007A2397" w:rsidP="00757408">
      <w:pPr>
        <w:pStyle w:val="Heading3"/>
      </w:pPr>
      <w:bookmarkStart w:id="52" w:name="_Toc228377630"/>
      <w:r w:rsidRPr="00916FA3">
        <w:t xml:space="preserve">Feedback from </w:t>
      </w:r>
      <w:r w:rsidR="00D050F7">
        <w:t xml:space="preserve">the </w:t>
      </w:r>
      <w:r w:rsidRPr="00916FA3">
        <w:t>community</w:t>
      </w:r>
      <w:bookmarkEnd w:id="52"/>
    </w:p>
    <w:p w14:paraId="405E53A8" w14:textId="4BA177FF" w:rsidR="007A2397" w:rsidRDefault="007A2397" w:rsidP="007A2397">
      <w:r>
        <w:t xml:space="preserve">Co-research 2 participants returned to review the models that were informed by their work. The </w:t>
      </w:r>
      <w:r w:rsidR="00490932">
        <w:t>feedback</w:t>
      </w:r>
      <w:r>
        <w:t xml:space="preserve"> for the Inclusive Learning Framework included</w:t>
      </w:r>
      <w:r w:rsidRPr="00A9078A">
        <w:t xml:space="preserve"> refining the guiding values, strengthening examples, and improving clarity for teachers and learners. </w:t>
      </w:r>
      <w:r>
        <w:t xml:space="preserve">The following reviewer insights could inform next steps and phases of the framework. </w:t>
      </w:r>
    </w:p>
    <w:p w14:paraId="7DBC3C2E" w14:textId="77777777" w:rsidR="007A2397" w:rsidRPr="00A9078A" w:rsidRDefault="007A2397" w:rsidP="007A2397">
      <w:r w:rsidRPr="00A9078A">
        <w:t>Reviewers suggested adjusting Collaboration &amp; Co</w:t>
      </w:r>
      <w:r w:rsidRPr="00A9078A">
        <w:noBreakHyphen/>
        <w:t>Design so that “</w:t>
      </w:r>
      <w:r w:rsidRPr="00A9078A">
        <w:rPr>
          <w:i/>
          <w:iCs/>
        </w:rPr>
        <w:t>Level 3 should be participatory and level 4 should be codesign</w:t>
      </w:r>
      <w:r w:rsidRPr="00A9078A">
        <w:t>,” noting that elements like “</w:t>
      </w:r>
      <w:r w:rsidRPr="00A9078A">
        <w:rPr>
          <w:i/>
          <w:iCs/>
        </w:rPr>
        <w:t>fair compensation</w:t>
      </w:r>
      <w:r w:rsidRPr="00A9078A">
        <w:t>” belong at Level 3 rather than in Extending. Some guiding principles “</w:t>
      </w:r>
      <w:r w:rsidRPr="00A9078A">
        <w:rPr>
          <w:i/>
          <w:iCs/>
        </w:rPr>
        <w:t>may not fit into some types of training… unrelated to human interaction</w:t>
      </w:r>
      <w:r w:rsidRPr="00A9078A">
        <w:t>,” and many people asked for more concrete resources: “</w:t>
      </w:r>
      <w:r w:rsidRPr="00A9078A">
        <w:rPr>
          <w:i/>
          <w:iCs/>
        </w:rPr>
        <w:t>More precise, concrete examples for teachers to know what success would look like</w:t>
      </w:r>
      <w:r w:rsidRPr="00A9078A">
        <w:t>,” including discipline</w:t>
      </w:r>
      <w:r w:rsidRPr="00A9078A">
        <w:noBreakHyphen/>
        <w:t>specific strategies and examples under each guiding principle. Reviewers appreciated that the model “</w:t>
      </w:r>
      <w:r w:rsidRPr="00A9078A">
        <w:rPr>
          <w:i/>
          <w:iCs/>
        </w:rPr>
        <w:t>helps the user understand exactly the path they will go through</w:t>
      </w:r>
      <w:r w:rsidRPr="00A9078A">
        <w:t>” and encourages them to “</w:t>
      </w:r>
      <w:r w:rsidRPr="00A9078A">
        <w:rPr>
          <w:i/>
          <w:iCs/>
        </w:rPr>
        <w:t>ask questions when results aren’t as expected</w:t>
      </w:r>
      <w:r w:rsidRPr="00A9078A">
        <w:t>.” They noted implementation requires dedicated resources and suggested naming this explicitly. Teacher</w:t>
      </w:r>
      <w:r w:rsidRPr="00A9078A">
        <w:noBreakHyphen/>
        <w:t>specific feedback included recognizing “</w:t>
      </w:r>
      <w:r w:rsidRPr="00A9078A">
        <w:rPr>
          <w:i/>
          <w:iCs/>
        </w:rPr>
        <w:t>teacher excellence in subject being taught</w:t>
      </w:r>
      <w:r w:rsidRPr="00A9078A">
        <w:t>,” connecting barriers to legislation (“</w:t>
      </w:r>
      <w:r w:rsidRPr="00A9078A">
        <w:rPr>
          <w:i/>
          <w:iCs/>
        </w:rPr>
        <w:t>no discrimination… link to related legislation</w:t>
      </w:r>
      <w:r w:rsidRPr="00A9078A">
        <w:t>”), addressing cultural differences, and clarifying “</w:t>
      </w:r>
      <w:r w:rsidRPr="00A9078A">
        <w:rPr>
          <w:i/>
          <w:iCs/>
        </w:rPr>
        <w:t>the role of the Disabled</w:t>
      </w:r>
      <w:r w:rsidRPr="00A9078A">
        <w:t>.” Some found it “</w:t>
      </w:r>
      <w:r w:rsidRPr="00A9078A">
        <w:rPr>
          <w:i/>
          <w:iCs/>
        </w:rPr>
        <w:t>unclear if practices mentioned will create a learning environment</w:t>
      </w:r>
      <w:r w:rsidRPr="00A9078A">
        <w:t>” and called for foundational learning opportunities for educators who “</w:t>
      </w:r>
      <w:r w:rsidRPr="00A9078A">
        <w:rPr>
          <w:i/>
          <w:iCs/>
        </w:rPr>
        <w:t>have no experience in designing inclusive materials</w:t>
      </w:r>
      <w:r w:rsidRPr="00A9078A">
        <w:t>,” including “</w:t>
      </w:r>
      <w:r w:rsidRPr="00A9078A">
        <w:rPr>
          <w:i/>
          <w:iCs/>
        </w:rPr>
        <w:t>sensitivity training and language usage</w:t>
      </w:r>
      <w:r w:rsidRPr="00A9078A">
        <w:t>” and stronger grounding in Indigenous perspectives.</w:t>
      </w:r>
    </w:p>
    <w:p w14:paraId="395D9CFC" w14:textId="6EB89B8B" w:rsidR="007A2397" w:rsidRPr="00A9078A" w:rsidRDefault="007A2397" w:rsidP="007A2397">
      <w:r w:rsidRPr="00A9078A">
        <w:t>Flexibility, continuous learning, and inclusion were highlighted as strengths, especially in Model 2’s attention to Indigenous perspectives so that “</w:t>
      </w:r>
      <w:r w:rsidRPr="00A9078A">
        <w:rPr>
          <w:i/>
          <w:iCs/>
        </w:rPr>
        <w:t>no one is left out</w:t>
      </w:r>
      <w:r w:rsidRPr="00A9078A">
        <w:t>” and its allowance for “</w:t>
      </w:r>
      <w:r w:rsidRPr="00A9078A">
        <w:rPr>
          <w:i/>
          <w:iCs/>
        </w:rPr>
        <w:t>trial and error in how inclusive and adaptable processes are.</w:t>
      </w:r>
      <w:r w:rsidRPr="00A9078A">
        <w:t>” Reviewers liked the focus on “</w:t>
      </w:r>
      <w:r w:rsidRPr="00A9078A">
        <w:rPr>
          <w:i/>
          <w:iCs/>
        </w:rPr>
        <w:t>finding and sharing teachings</w:t>
      </w:r>
      <w:r w:rsidRPr="00A9078A">
        <w:t>” and valued in</w:t>
      </w:r>
      <w:r w:rsidRPr="00A9078A">
        <w:noBreakHyphen/>
        <w:t>depth subject examples because many standards call for inclusion without providing direction. A key critique is the lack of specificity about accessible digital environments: “</w:t>
      </w:r>
      <w:r w:rsidRPr="00A9078A">
        <w:rPr>
          <w:i/>
          <w:iCs/>
        </w:rPr>
        <w:t>It doesn't seem to be actually addressing the accessible digital domain issue</w:t>
      </w:r>
      <w:r w:rsidRPr="00A9078A">
        <w:t>,” and the model should explain “</w:t>
      </w:r>
      <w:r w:rsidRPr="00A9078A">
        <w:rPr>
          <w:i/>
          <w:iCs/>
        </w:rPr>
        <w:t>what issues each type of disability have with the current programming structure</w:t>
      </w:r>
      <w:r w:rsidRPr="00A9078A">
        <w:t>” and how to address them without exclusion. At the same time, reviewers expressed strong support for the framework’s foundations: “</w:t>
      </w:r>
      <w:r w:rsidRPr="00A9078A">
        <w:rPr>
          <w:i/>
          <w:iCs/>
        </w:rPr>
        <w:t>I like how you are trying to create a basis for understanding and a framework for empathic planning</w:t>
      </w:r>
      <w:r w:rsidRPr="00A9078A">
        <w:t>” and appreciated that it starts from inclusion instead of treating it as an afterthought. Several people “</w:t>
      </w:r>
      <w:r w:rsidRPr="00A9078A">
        <w:rPr>
          <w:i/>
          <w:iCs/>
        </w:rPr>
        <w:t>absolutely love the idea of beginning accessibility training in schools</w:t>
      </w:r>
      <w:r w:rsidRPr="00A9078A">
        <w:t>,” noting its potential to prevent prejudice and create environments where “</w:t>
      </w:r>
      <w:r w:rsidRPr="0002096A">
        <w:rPr>
          <w:i/>
          <w:iCs/>
        </w:rPr>
        <w:t>disclosure</w:t>
      </w:r>
      <w:r>
        <w:rPr>
          <w:i/>
          <w:iCs/>
        </w:rPr>
        <w:t xml:space="preserve"> [of your disability]</w:t>
      </w:r>
      <w:r w:rsidRPr="0002096A">
        <w:rPr>
          <w:i/>
          <w:iCs/>
        </w:rPr>
        <w:t xml:space="preserve"> is not necessary</w:t>
      </w:r>
      <w:r w:rsidRPr="00A9078A">
        <w:rPr>
          <w:i/>
          <w:iCs/>
        </w:rPr>
        <w:t>… making the environment more suited for everyone</w:t>
      </w:r>
      <w:r w:rsidRPr="00A9078A">
        <w:t>.” The action</w:t>
      </w:r>
      <w:r w:rsidRPr="00A9078A">
        <w:noBreakHyphen/>
        <w:t>orientation was praised</w:t>
      </w:r>
      <w:r w:rsidR="00070E84">
        <w:t xml:space="preserve"> — </w:t>
      </w:r>
      <w:r w:rsidRPr="00A9078A">
        <w:t>“</w:t>
      </w:r>
      <w:r w:rsidRPr="00A9078A">
        <w:rPr>
          <w:i/>
          <w:iCs/>
        </w:rPr>
        <w:t>it provides clear steps on what people can do to improve accessibility</w:t>
      </w:r>
      <w:r w:rsidRPr="00A9078A">
        <w:t>”</w:t>
      </w:r>
      <w:r w:rsidR="00070E84">
        <w:t xml:space="preserve"> — </w:t>
      </w:r>
      <w:r w:rsidRPr="00A9078A">
        <w:t>and reviewers valued that the framework “</w:t>
      </w:r>
      <w:r w:rsidRPr="00A9078A">
        <w:rPr>
          <w:i/>
          <w:iCs/>
        </w:rPr>
        <w:t>includes everyone with difference, not just disability</w:t>
      </w:r>
      <w:r w:rsidRPr="00A9078A">
        <w:t>,” encouraging teachers to use it “</w:t>
      </w:r>
      <w:r w:rsidRPr="00A9078A">
        <w:rPr>
          <w:i/>
          <w:iCs/>
        </w:rPr>
        <w:t>whether or not they think they have students with disabilities</w:t>
      </w:r>
      <w:r w:rsidRPr="00A9078A">
        <w:t>,” since many learners are undiagnosed or undisclosed.</w:t>
      </w:r>
    </w:p>
    <w:p w14:paraId="6EACBD33" w14:textId="2F343548" w:rsidR="003E1E5A" w:rsidRPr="002C2298" w:rsidRDefault="003E1E5A" w:rsidP="003E1E5A">
      <w:pPr>
        <w:pStyle w:val="Heading2"/>
      </w:pPr>
      <w:bookmarkStart w:id="53" w:name="_Toc228377631"/>
      <w:r w:rsidRPr="002C2298">
        <w:t>Digital Inclusion Framework</w:t>
      </w:r>
      <w:bookmarkEnd w:id="53"/>
    </w:p>
    <w:p w14:paraId="3E0172F4" w14:textId="14F70464" w:rsidR="00A214E1" w:rsidRPr="00A214E1" w:rsidRDefault="003A5F5F" w:rsidP="00A214E1">
      <w:r>
        <w:rPr>
          <w:kern w:val="0"/>
          <w14:ligatures w14:val="none"/>
        </w:rPr>
        <w:t>The working group concentrated on the approaches in the Innovation and Emerging Technologies theme, specifically examining how accessibility can be incorporated into the creation and deployment of new digital tools from the beginning. The aim of the g</w:t>
      </w:r>
      <w:r w:rsidR="00FB079D">
        <w:rPr>
          <w:kern w:val="0"/>
          <w14:ligatures w14:val="none"/>
        </w:rPr>
        <w:t>ro</w:t>
      </w:r>
      <w:r>
        <w:rPr>
          <w:kern w:val="0"/>
          <w14:ligatures w14:val="none"/>
        </w:rPr>
        <w:t>up was to create a practical guide, toolkit, or process map based on lived experience to assist industry stakeholders and organizations in adopting more inclusive digital practices.</w:t>
      </w:r>
      <w:r w:rsidR="00A04DF2">
        <w:rPr>
          <w:kern w:val="0"/>
          <w14:ligatures w14:val="none"/>
        </w:rPr>
        <w:t xml:space="preserve"> After reviewing the accumulated insights gained through the first three co-research and co-design activities</w:t>
      </w:r>
      <w:r w:rsidR="00AA77BE">
        <w:rPr>
          <w:kern w:val="0"/>
          <w14:ligatures w14:val="none"/>
        </w:rPr>
        <w:t>, t</w:t>
      </w:r>
      <w:r w:rsidR="00A214E1">
        <w:rPr>
          <w:kern w:val="0"/>
          <w14:ligatures w14:val="none"/>
        </w:rPr>
        <w:t>he Digital Inclusion Framework</w:t>
      </w:r>
      <w:r w:rsidR="009F1F6D">
        <w:rPr>
          <w:kern w:val="0"/>
          <w14:ligatures w14:val="none"/>
        </w:rPr>
        <w:t xml:space="preserve"> (DIF)</w:t>
      </w:r>
      <w:r w:rsidR="00A214E1">
        <w:rPr>
          <w:kern w:val="0"/>
          <w14:ligatures w14:val="none"/>
        </w:rPr>
        <w:t xml:space="preserve"> Model</w:t>
      </w:r>
      <w:r w:rsidR="007F3336">
        <w:rPr>
          <w:kern w:val="0"/>
          <w14:ligatures w14:val="none"/>
        </w:rPr>
        <w:t xml:space="preserve"> </w:t>
      </w:r>
      <w:r w:rsidR="0056548C">
        <w:rPr>
          <w:kern w:val="0"/>
          <w14:ligatures w14:val="none"/>
        </w:rPr>
        <w:t>was</w:t>
      </w:r>
      <w:r w:rsidR="00A214E1">
        <w:rPr>
          <w:kern w:val="0"/>
          <w14:ligatures w14:val="none"/>
        </w:rPr>
        <w:t xml:space="preserve"> </w:t>
      </w:r>
      <w:r w:rsidR="007F3336">
        <w:rPr>
          <w:kern w:val="0"/>
          <w14:ligatures w14:val="none"/>
        </w:rPr>
        <w:t>developed</w:t>
      </w:r>
      <w:r w:rsidR="00A214E1">
        <w:rPr>
          <w:kern w:val="0"/>
          <w14:ligatures w14:val="none"/>
        </w:rPr>
        <w:t>.</w:t>
      </w:r>
      <w:r w:rsidR="00CD3F53">
        <w:rPr>
          <w:kern w:val="0"/>
          <w14:ligatures w14:val="none"/>
        </w:rPr>
        <w:t xml:space="preserve"> </w:t>
      </w:r>
    </w:p>
    <w:p w14:paraId="73E35046" w14:textId="77777777" w:rsidR="003E1E5A" w:rsidRPr="002C2298" w:rsidRDefault="003E1E5A" w:rsidP="00757408">
      <w:pPr>
        <w:pStyle w:val="Heading3"/>
      </w:pPr>
      <w:bookmarkStart w:id="54" w:name="_Toc228377632"/>
      <w:r w:rsidRPr="002C2298">
        <w:t>Insights from co-research</w:t>
      </w:r>
      <w:bookmarkEnd w:id="54"/>
    </w:p>
    <w:p w14:paraId="728B8C48" w14:textId="5C513806" w:rsidR="003E1E5A" w:rsidRPr="002C2298" w:rsidRDefault="003E1E5A" w:rsidP="003E1E5A">
      <w:r w:rsidRPr="002C2298">
        <w:t xml:space="preserve">Our co-research pointed out that “technical compliance” can still lead to exclusion when </w:t>
      </w:r>
      <w:r w:rsidR="004C51F5">
        <w:t xml:space="preserve">AI-supported </w:t>
      </w:r>
      <w:r w:rsidRPr="002C2298">
        <w:t xml:space="preserve">systems </w:t>
      </w:r>
      <w:r w:rsidR="008428B1">
        <w:t>that make decisions</w:t>
      </w:r>
      <w:r w:rsidR="004C51F5">
        <w:t xml:space="preserve"> </w:t>
      </w:r>
      <w:r w:rsidRPr="002C2298">
        <w:t>rely on normative assumptions, lack human oversight, and do not provide plain-language explanations or accessible appeal pathways. Co-researchers highlighted that digital inclusion is experienced as an everyday ability to participate</w:t>
      </w:r>
      <w:r w:rsidR="00070E84">
        <w:t xml:space="preserve"> — </w:t>
      </w:r>
      <w:r w:rsidRPr="002C2298">
        <w:t>apply, learn, work, access services, and contribute as creators</w:t>
      </w:r>
      <w:r w:rsidR="00070E84">
        <w:t xml:space="preserve"> — </w:t>
      </w:r>
      <w:r w:rsidRPr="002C2298">
        <w:t>not just as a series of interface fixes.</w:t>
      </w:r>
    </w:p>
    <w:p w14:paraId="6E9193EC" w14:textId="77777777" w:rsidR="003E1E5A" w:rsidRPr="002C2298" w:rsidRDefault="003E1E5A" w:rsidP="003E1E5A">
      <w:pPr>
        <w:pStyle w:val="Heading4"/>
      </w:pPr>
      <w:r w:rsidRPr="002C2298">
        <w:t>Key themes identified</w:t>
      </w:r>
    </w:p>
    <w:p w14:paraId="61E4C8FB" w14:textId="083849F7" w:rsidR="003E1E5A" w:rsidRPr="002C2298" w:rsidRDefault="003E1E5A" w:rsidP="003E1E5A">
      <w:r w:rsidRPr="002C2298">
        <w:t xml:space="preserve">The </w:t>
      </w:r>
      <w:r w:rsidR="000B3E53">
        <w:t>working group</w:t>
      </w:r>
      <w:r w:rsidRPr="002C2298">
        <w:t xml:space="preserve"> identified six themes that recur </w:t>
      </w:r>
      <w:r w:rsidR="003A569B">
        <w:t xml:space="preserve">in the co-research </w:t>
      </w:r>
      <w:r w:rsidRPr="002C2298">
        <w:t>as the foundation of the model:</w:t>
      </w:r>
    </w:p>
    <w:p w14:paraId="20FF35F4" w14:textId="77777777" w:rsidR="003E1E5A" w:rsidRPr="002C2298" w:rsidRDefault="003E1E5A" w:rsidP="00950038">
      <w:pPr>
        <w:pStyle w:val="ListParagraph"/>
        <w:numPr>
          <w:ilvl w:val="0"/>
          <w:numId w:val="9"/>
        </w:numPr>
      </w:pPr>
      <w:r w:rsidRPr="002C2298">
        <w:t>Inclusion must be built into the innovation process, not appended after launch.</w:t>
      </w:r>
    </w:p>
    <w:p w14:paraId="79C59346" w14:textId="77777777" w:rsidR="003E1E5A" w:rsidRPr="002C2298" w:rsidRDefault="003E1E5A" w:rsidP="00950038">
      <w:pPr>
        <w:pStyle w:val="ListParagraph"/>
        <w:numPr>
          <w:ilvl w:val="0"/>
          <w:numId w:val="9"/>
        </w:numPr>
      </w:pPr>
      <w:r w:rsidRPr="002C2298">
        <w:t>Lived and living experience is legitimate expertise and must be resourced, compensated, and empowered.</w:t>
      </w:r>
    </w:p>
    <w:p w14:paraId="2BAFE921" w14:textId="02B115A3" w:rsidR="003E1E5A" w:rsidRPr="002C2298" w:rsidRDefault="003E1E5A" w:rsidP="00950038">
      <w:pPr>
        <w:pStyle w:val="ListParagraph"/>
        <w:numPr>
          <w:ilvl w:val="0"/>
          <w:numId w:val="9"/>
        </w:numPr>
      </w:pPr>
      <w:r w:rsidRPr="002C2298">
        <w:t>Decision rights must remain in place</w:t>
      </w:r>
      <w:r w:rsidR="00070E84">
        <w:t xml:space="preserve"> — </w:t>
      </w:r>
      <w:r w:rsidRPr="002C2298">
        <w:t>particularly when AI controls access, eligibility, identity, or classification.</w:t>
      </w:r>
    </w:p>
    <w:p w14:paraId="168F64D7" w14:textId="77777777" w:rsidR="003E1E5A" w:rsidRPr="002C2298" w:rsidRDefault="003E1E5A" w:rsidP="00950038">
      <w:pPr>
        <w:pStyle w:val="ListParagraph"/>
        <w:numPr>
          <w:ilvl w:val="0"/>
          <w:numId w:val="9"/>
        </w:numPr>
      </w:pPr>
      <w:r w:rsidRPr="002C2298">
        <w:t>“Impact” must be verified in real-world contexts using both quantitative data and narrative evidence.</w:t>
      </w:r>
    </w:p>
    <w:p w14:paraId="161C5B62" w14:textId="2C6EBCCB" w:rsidR="003E1E5A" w:rsidRPr="002C2298" w:rsidRDefault="003E1E5A" w:rsidP="00950038">
      <w:pPr>
        <w:pStyle w:val="ListParagraph"/>
        <w:numPr>
          <w:ilvl w:val="0"/>
          <w:numId w:val="9"/>
        </w:numPr>
      </w:pPr>
      <w:r w:rsidRPr="002C2298">
        <w:t xml:space="preserve">Transparency and explainability </w:t>
      </w:r>
      <w:r w:rsidR="00F22BA3">
        <w:t xml:space="preserve">is required to </w:t>
      </w:r>
      <w:r w:rsidRPr="002C2298">
        <w:t>reduce cognitive load and support accountability.</w:t>
      </w:r>
    </w:p>
    <w:p w14:paraId="58EA78D2" w14:textId="5D247A90" w:rsidR="003E1E5A" w:rsidRPr="002C2298" w:rsidRDefault="003E1E5A" w:rsidP="00950038">
      <w:pPr>
        <w:pStyle w:val="ListParagraph"/>
        <w:numPr>
          <w:ilvl w:val="0"/>
          <w:numId w:val="9"/>
        </w:numPr>
      </w:pPr>
      <w:r w:rsidRPr="002C2298">
        <w:t>Relationship stewardshi</w:t>
      </w:r>
      <w:r w:rsidR="00470BCD">
        <w:t xml:space="preserve">p </w:t>
      </w:r>
      <w:r w:rsidR="008D3B73">
        <w:t xml:space="preserve">with the </w:t>
      </w:r>
      <w:r w:rsidR="0034539C">
        <w:t>disability</w:t>
      </w:r>
      <w:r w:rsidR="008D3B73">
        <w:t xml:space="preserve"> community </w:t>
      </w:r>
      <w:r w:rsidR="00B25A26">
        <w:t>must be ongoing</w:t>
      </w:r>
      <w:r w:rsidR="00070E84">
        <w:t xml:space="preserve">— </w:t>
      </w:r>
      <w:r w:rsidRPr="002C2298">
        <w:t>reciprocity does not end at launch.</w:t>
      </w:r>
    </w:p>
    <w:p w14:paraId="3629EF4D" w14:textId="77777777" w:rsidR="003E1E5A" w:rsidRPr="002C2298" w:rsidRDefault="003E1E5A" w:rsidP="003E1E5A">
      <w:pPr>
        <w:pStyle w:val="Heading4"/>
      </w:pPr>
      <w:bookmarkStart w:id="55" w:name="_t663n12wht9"/>
      <w:bookmarkEnd w:id="55"/>
      <w:r w:rsidRPr="002C2298">
        <w:t>Co-design insights that shaped our direction</w:t>
      </w:r>
    </w:p>
    <w:p w14:paraId="01CE1CBE" w14:textId="2F4B4BC5" w:rsidR="003E1E5A" w:rsidRPr="002C2298" w:rsidRDefault="003E1E5A" w:rsidP="003E1E5A">
      <w:r w:rsidRPr="002C2298">
        <w:t>Co</w:t>
      </w:r>
      <w:r w:rsidRPr="002C2298">
        <w:rPr>
          <w:rFonts w:ascii="Cambria Math" w:hAnsi="Cambria Math" w:cs="Cambria Math"/>
        </w:rPr>
        <w:t>‑</w:t>
      </w:r>
      <w:r w:rsidRPr="002C2298">
        <w:t xml:space="preserve">research insights that shaped the </w:t>
      </w:r>
      <w:r w:rsidR="00313C05">
        <w:t>DIF model</w:t>
      </w:r>
      <w:r w:rsidRPr="002C2298">
        <w:t xml:space="preserve"> framework:</w:t>
      </w:r>
    </w:p>
    <w:p w14:paraId="5B31483D" w14:textId="796BC331" w:rsidR="003E1E5A" w:rsidRPr="002C2298" w:rsidRDefault="003E1E5A" w:rsidP="00950038">
      <w:pPr>
        <w:pStyle w:val="ListParagraph"/>
        <w:numPr>
          <w:ilvl w:val="0"/>
          <w:numId w:val="10"/>
        </w:numPr>
        <w:ind w:left="360"/>
      </w:pPr>
      <w:r w:rsidRPr="002C2298">
        <w:rPr>
          <w:b/>
          <w:bCs/>
        </w:rPr>
        <w:t>Shift from “Snapshot” to “Process”:</w:t>
      </w:r>
      <w:r w:rsidRPr="002C2298">
        <w:t xml:space="preserve">  Accessibility audits at the end of a project are insufficient; inclusion must be regulated as a continuous process throughout the development lifecycle. (C</w:t>
      </w:r>
      <w:r w:rsidR="00B154E0">
        <w:t>o-</w:t>
      </w:r>
      <w:r w:rsidR="00AB594D">
        <w:t xml:space="preserve">research </w:t>
      </w:r>
      <w:r w:rsidRPr="002C2298">
        <w:t>3)</w:t>
      </w:r>
    </w:p>
    <w:p w14:paraId="0CAD343E" w14:textId="2A7BC3F2" w:rsidR="003E1E5A" w:rsidRPr="002C2298" w:rsidRDefault="003E1E5A" w:rsidP="00950038">
      <w:pPr>
        <w:pStyle w:val="ListParagraph"/>
        <w:numPr>
          <w:ilvl w:val="0"/>
          <w:numId w:val="10"/>
        </w:numPr>
        <w:ind w:left="360"/>
      </w:pPr>
      <w:r w:rsidRPr="002C2298">
        <w:rPr>
          <w:b/>
          <w:bCs/>
        </w:rPr>
        <w:t>Limitations of Technical Checklists:</w:t>
      </w:r>
      <w:r w:rsidRPr="002C2298">
        <w:t xml:space="preserve"> “Checking the box” for standards like WCAG often misses the complexity and diversity of disability. (</w:t>
      </w:r>
      <w:r w:rsidR="00AB594D" w:rsidRPr="002C2298">
        <w:t>C</w:t>
      </w:r>
      <w:r w:rsidR="00AB594D">
        <w:t xml:space="preserve">o-research </w:t>
      </w:r>
      <w:r w:rsidRPr="002C2298">
        <w:t>2)</w:t>
      </w:r>
    </w:p>
    <w:p w14:paraId="6BB9DE1A" w14:textId="7A19C852" w:rsidR="003E1E5A" w:rsidRPr="002C2298" w:rsidRDefault="003E1E5A" w:rsidP="00950038">
      <w:pPr>
        <w:pStyle w:val="ListParagraph"/>
        <w:numPr>
          <w:ilvl w:val="0"/>
          <w:numId w:val="10"/>
        </w:numPr>
        <w:ind w:left="360"/>
      </w:pPr>
      <w:r w:rsidRPr="002C2298">
        <w:rPr>
          <w:b/>
          <w:bCs/>
        </w:rPr>
        <w:t>The Right to Human Oversight:</w:t>
      </w:r>
      <w:r w:rsidRPr="002C2298">
        <w:t xml:space="preserve"> Automated systems (AI) must not replace human judgment in high-stakes decisions; “Human-in-the-Loop” is a requirement to protect dignity. (</w:t>
      </w:r>
      <w:r w:rsidR="00AB594D" w:rsidRPr="002C2298">
        <w:t>C</w:t>
      </w:r>
      <w:r w:rsidR="00AB594D">
        <w:t xml:space="preserve">o-research </w:t>
      </w:r>
      <w:r w:rsidRPr="002C2298">
        <w:t>3)</w:t>
      </w:r>
    </w:p>
    <w:p w14:paraId="548A7265" w14:textId="77777777" w:rsidR="003E1E5A" w:rsidRPr="002C2298" w:rsidRDefault="003E1E5A" w:rsidP="00950038">
      <w:pPr>
        <w:pStyle w:val="ListParagraph"/>
        <w:numPr>
          <w:ilvl w:val="0"/>
          <w:numId w:val="10"/>
        </w:numPr>
        <w:ind w:left="360"/>
      </w:pPr>
      <w:r w:rsidRPr="002C2298">
        <w:rPr>
          <w:b/>
          <w:bCs/>
        </w:rPr>
        <w:t>Plain Language:</w:t>
      </w:r>
      <w:r w:rsidRPr="002C2298">
        <w:t xml:space="preserve"> Digital exclusion is frequently caused by opaque, complex language in interfaces and appeal processes, not just technical bugs. (CR2)</w:t>
      </w:r>
    </w:p>
    <w:p w14:paraId="5E537CB5" w14:textId="531E6F05" w:rsidR="003E1E5A" w:rsidRPr="002C2298" w:rsidRDefault="003E1E5A" w:rsidP="00950038">
      <w:pPr>
        <w:pStyle w:val="ListParagraph"/>
        <w:numPr>
          <w:ilvl w:val="0"/>
          <w:numId w:val="10"/>
        </w:numPr>
        <w:ind w:left="360"/>
      </w:pPr>
      <w:r w:rsidRPr="002C2298">
        <w:rPr>
          <w:b/>
        </w:rPr>
        <w:t xml:space="preserve">Lived Experience as Expertise: </w:t>
      </w:r>
      <w:r w:rsidRPr="002C2298">
        <w:t>Inclusion means compensating and empowering people with disabilities as active co-creators, rather than merely using them as test subjects. (</w:t>
      </w:r>
      <w:r w:rsidR="00AB594D" w:rsidRPr="002C2298">
        <w:t>C</w:t>
      </w:r>
      <w:r w:rsidR="00AB594D">
        <w:t xml:space="preserve">o-research </w:t>
      </w:r>
      <w:r w:rsidRPr="002C2298">
        <w:t>3)</w:t>
      </w:r>
    </w:p>
    <w:p w14:paraId="43E41ACC" w14:textId="43BD8A03" w:rsidR="003E1E5A" w:rsidRPr="002C2298" w:rsidRDefault="003E1E5A" w:rsidP="00950038">
      <w:pPr>
        <w:pStyle w:val="ListParagraph"/>
        <w:numPr>
          <w:ilvl w:val="0"/>
          <w:numId w:val="10"/>
        </w:numPr>
        <w:ind w:left="360"/>
      </w:pPr>
      <w:r w:rsidRPr="002C2298">
        <w:rPr>
          <w:b/>
          <w:bCs/>
        </w:rPr>
        <w:t>Impact over Compliance:</w:t>
      </w:r>
      <w:r w:rsidRPr="002C2298">
        <w:t xml:space="preserve"> Success should be measured by a person</w:t>
      </w:r>
      <w:r w:rsidR="0048786E">
        <w:t>’</w:t>
      </w:r>
      <w:r w:rsidRPr="002C2298">
        <w:t xml:space="preserve">s real-world ability to complete a task and </w:t>
      </w:r>
      <w:r w:rsidR="0048786E">
        <w:t>their</w:t>
      </w:r>
      <w:r w:rsidRPr="002C2298">
        <w:t xml:space="preserve"> sense of belonging, rather than merely fulfilling technical specifications. (</w:t>
      </w:r>
      <w:r w:rsidR="00AB594D" w:rsidRPr="002C2298">
        <w:t>C</w:t>
      </w:r>
      <w:r w:rsidR="00AB594D">
        <w:t xml:space="preserve">o-research </w:t>
      </w:r>
      <w:r w:rsidRPr="002C2298">
        <w:t>2)</w:t>
      </w:r>
    </w:p>
    <w:p w14:paraId="20E4E54B" w14:textId="77777777" w:rsidR="003E1E5A" w:rsidRPr="002C2298" w:rsidRDefault="003E1E5A" w:rsidP="00C6518C">
      <w:pPr>
        <w:pStyle w:val="Heading4"/>
      </w:pPr>
      <w:bookmarkStart w:id="56" w:name="_cp9f7xq21xn3"/>
      <w:bookmarkEnd w:id="56"/>
      <w:r w:rsidRPr="002C2298">
        <w:t>Scenarios illustrating regulatory failure</w:t>
      </w:r>
    </w:p>
    <w:p w14:paraId="083D3847" w14:textId="77777777" w:rsidR="003E1E5A" w:rsidRPr="002C2298" w:rsidRDefault="003E1E5A" w:rsidP="003E1E5A">
      <w:r w:rsidRPr="002C2298">
        <w:t>Several systemic and specific regulatory failures regarding emerging technologies were identified:</w:t>
      </w:r>
    </w:p>
    <w:p w14:paraId="2FA4C0F4" w14:textId="77777777" w:rsidR="003E1E5A" w:rsidRPr="002C2298" w:rsidRDefault="003E1E5A" w:rsidP="00950038">
      <w:pPr>
        <w:pStyle w:val="ListParagraph"/>
        <w:numPr>
          <w:ilvl w:val="0"/>
          <w:numId w:val="11"/>
        </w:numPr>
        <w:ind w:left="360"/>
      </w:pPr>
      <w:r w:rsidRPr="002C2298">
        <w:rPr>
          <w:b/>
          <w:bCs/>
        </w:rPr>
        <w:t>Exclusion of Lived Experience in Innovation:</w:t>
      </w:r>
      <w:r w:rsidRPr="002C2298">
        <w:t xml:space="preserve"> Processes used to develop and innovate digital technologies, particularly AI, fail to include the perspectives and expertise of the disability community from the beginning.</w:t>
      </w:r>
    </w:p>
    <w:p w14:paraId="5E8B1D37" w14:textId="77729567" w:rsidR="003E1E5A" w:rsidRPr="002C2298" w:rsidRDefault="003E1E5A" w:rsidP="00950038">
      <w:pPr>
        <w:pStyle w:val="ListParagraph"/>
        <w:numPr>
          <w:ilvl w:val="0"/>
          <w:numId w:val="11"/>
        </w:numPr>
        <w:ind w:left="360"/>
      </w:pPr>
      <w:r w:rsidRPr="002C2298">
        <w:rPr>
          <w:b/>
          <w:bCs/>
        </w:rPr>
        <w:t xml:space="preserve">Absence of </w:t>
      </w:r>
      <w:r w:rsidR="000B2A33">
        <w:rPr>
          <w:b/>
          <w:bCs/>
        </w:rPr>
        <w:t>“</w:t>
      </w:r>
      <w:r w:rsidRPr="002C2298">
        <w:rPr>
          <w:b/>
          <w:bCs/>
        </w:rPr>
        <w:t>Human-in-the-Loop</w:t>
      </w:r>
      <w:r w:rsidR="000B2A33">
        <w:rPr>
          <w:b/>
          <w:bCs/>
        </w:rPr>
        <w:t>”</w:t>
      </w:r>
      <w:r w:rsidRPr="002C2298">
        <w:rPr>
          <w:b/>
          <w:bCs/>
        </w:rPr>
        <w:t xml:space="preserve"> (HITL):</w:t>
      </w:r>
      <w:r w:rsidRPr="002C2298">
        <w:t xml:space="preserve"> Systems often lack a human oversight framework, leading to autonomous decisions that may be inappropriate or harmful to those with diverse needs.</w:t>
      </w:r>
    </w:p>
    <w:p w14:paraId="19ECB940" w14:textId="3C749AA6" w:rsidR="003E1E5A" w:rsidRPr="002C2298" w:rsidRDefault="003E1E5A" w:rsidP="00950038">
      <w:pPr>
        <w:pStyle w:val="ListParagraph"/>
        <w:numPr>
          <w:ilvl w:val="0"/>
          <w:numId w:val="11"/>
        </w:numPr>
        <w:ind w:left="360"/>
      </w:pPr>
      <w:r w:rsidRPr="002C2298">
        <w:rPr>
          <w:b/>
          <w:bCs/>
        </w:rPr>
        <w:t xml:space="preserve">Reliance on </w:t>
      </w:r>
      <w:r w:rsidR="000B2A33">
        <w:rPr>
          <w:b/>
          <w:bCs/>
        </w:rPr>
        <w:t>“</w:t>
      </w:r>
      <w:r w:rsidRPr="002C2298">
        <w:rPr>
          <w:b/>
          <w:bCs/>
        </w:rPr>
        <w:t>Normative</w:t>
      </w:r>
      <w:r w:rsidR="000B2A33">
        <w:rPr>
          <w:b/>
          <w:bCs/>
        </w:rPr>
        <w:t>”</w:t>
      </w:r>
      <w:r w:rsidRPr="002C2298">
        <w:rPr>
          <w:b/>
          <w:bCs/>
        </w:rPr>
        <w:t xml:space="preserve"> Data:</w:t>
      </w:r>
      <w:r w:rsidRPr="002C2298">
        <w:t xml:space="preserve"> AI-based decisions often depend on </w:t>
      </w:r>
      <w:r w:rsidR="00175606">
        <w:t>“</w:t>
      </w:r>
      <w:r w:rsidRPr="002C2298">
        <w:t>norms</w:t>
      </w:r>
      <w:r w:rsidR="00175606">
        <w:t>”</w:t>
      </w:r>
      <w:r w:rsidRPr="002C2298">
        <w:t xml:space="preserve"> that fail to consider outliers or the varied functional limitations of people with disabilities.</w:t>
      </w:r>
    </w:p>
    <w:p w14:paraId="298B7FCD" w14:textId="77777777" w:rsidR="003E1E5A" w:rsidRPr="002C2298" w:rsidRDefault="003E1E5A" w:rsidP="00950038">
      <w:pPr>
        <w:pStyle w:val="ListParagraph"/>
        <w:numPr>
          <w:ilvl w:val="0"/>
          <w:numId w:val="11"/>
        </w:numPr>
        <w:ind w:left="360"/>
      </w:pPr>
      <w:r w:rsidRPr="002C2298">
        <w:rPr>
          <w:b/>
          <w:bCs/>
        </w:rPr>
        <w:t>Lagging Standards:</w:t>
      </w:r>
      <w:r w:rsidRPr="002C2298">
        <w:t xml:space="preserve"> Static regulations and standards cannot keep pace with the exponential rate of technological change, leading to the sacrifice of accessibility for the sake of speed and novelty.</w:t>
      </w:r>
    </w:p>
    <w:p w14:paraId="67B2B41C" w14:textId="77777777" w:rsidR="003E1E5A" w:rsidRPr="002C2298" w:rsidRDefault="003E1E5A" w:rsidP="00950038">
      <w:pPr>
        <w:pStyle w:val="ListParagraph"/>
        <w:numPr>
          <w:ilvl w:val="0"/>
          <w:numId w:val="11"/>
        </w:numPr>
        <w:ind w:left="360"/>
      </w:pPr>
      <w:r w:rsidRPr="002C2298">
        <w:rPr>
          <w:b/>
          <w:bCs/>
        </w:rPr>
        <w:t>Developer Skill Gaps:</w:t>
      </w:r>
      <w:r w:rsidRPr="002C2298">
        <w:t xml:space="preserve"> A widespread lack of accessibility skills among developers means that new innovation pathways are often inherently inaccessible.</w:t>
      </w:r>
    </w:p>
    <w:p w14:paraId="4DB491CE" w14:textId="77777777" w:rsidR="003E1E5A" w:rsidRPr="002C2298" w:rsidRDefault="003E1E5A" w:rsidP="00950038">
      <w:pPr>
        <w:pStyle w:val="ListParagraph"/>
        <w:numPr>
          <w:ilvl w:val="0"/>
          <w:numId w:val="11"/>
        </w:numPr>
        <w:ind w:left="360"/>
      </w:pPr>
      <w:r w:rsidRPr="002C2298">
        <w:rPr>
          <w:b/>
          <w:bCs/>
        </w:rPr>
        <w:t>Lack of Ethical Frameworks for Digital Identity:</w:t>
      </w:r>
      <w:r w:rsidRPr="002C2298">
        <w:t xml:space="preserve"> There is a notable absence of frameworks to ensure choice and control over emerging technologies such as AI-generated voiceprints or deepfakes for people with intellectual disabilities.</w:t>
      </w:r>
    </w:p>
    <w:p w14:paraId="234A5A70" w14:textId="51CF5E39" w:rsidR="003E1E5A" w:rsidRPr="002C2298" w:rsidRDefault="003E1E5A" w:rsidP="00950038">
      <w:pPr>
        <w:pStyle w:val="ListParagraph"/>
        <w:numPr>
          <w:ilvl w:val="0"/>
          <w:numId w:val="11"/>
        </w:numPr>
        <w:ind w:left="360"/>
      </w:pPr>
      <w:r w:rsidRPr="002C2298">
        <w:rPr>
          <w:b/>
          <w:bCs/>
        </w:rPr>
        <w:t xml:space="preserve">Reactive </w:t>
      </w:r>
      <w:r w:rsidR="00175606">
        <w:rPr>
          <w:b/>
          <w:bCs/>
        </w:rPr>
        <w:t>“</w:t>
      </w:r>
      <w:r w:rsidRPr="002C2298">
        <w:rPr>
          <w:b/>
          <w:bCs/>
        </w:rPr>
        <w:t>Repair</w:t>
      </w:r>
      <w:r w:rsidR="00175606">
        <w:rPr>
          <w:b/>
          <w:bCs/>
        </w:rPr>
        <w:t>”</w:t>
      </w:r>
      <w:r w:rsidRPr="002C2298">
        <w:rPr>
          <w:b/>
          <w:bCs/>
        </w:rPr>
        <w:t xml:space="preserve"> Culture:</w:t>
      </w:r>
      <w:r w:rsidRPr="002C2298">
        <w:t xml:space="preserve"> Current systems favour a retroactive </w:t>
      </w:r>
      <w:r w:rsidR="00175606">
        <w:t>“</w:t>
      </w:r>
      <w:r w:rsidRPr="002C2298">
        <w:t>find and fix</w:t>
      </w:r>
      <w:r w:rsidR="00175606">
        <w:t>”</w:t>
      </w:r>
      <w:r w:rsidR="00175606" w:rsidRPr="002C2298">
        <w:t xml:space="preserve"> </w:t>
      </w:r>
      <w:r w:rsidRPr="002C2298">
        <w:t>approach (an accessibility industry built on compliance issues) rather than proactive, integrated design.</w:t>
      </w:r>
    </w:p>
    <w:p w14:paraId="767C42EA" w14:textId="77777777" w:rsidR="003E1E5A" w:rsidRPr="002C2298" w:rsidRDefault="003E1E5A" w:rsidP="00950038">
      <w:pPr>
        <w:pStyle w:val="ListParagraph"/>
        <w:numPr>
          <w:ilvl w:val="0"/>
          <w:numId w:val="11"/>
        </w:numPr>
        <w:ind w:left="360"/>
      </w:pPr>
      <w:r w:rsidRPr="002C2298">
        <w:rPr>
          <w:b/>
          <w:bCs/>
        </w:rPr>
        <w:t>Inconsistency and Resource Strain:</w:t>
      </w:r>
      <w:r w:rsidRPr="002C2298">
        <w:t xml:space="preserve"> Traditional manual assessment processes are slow and inconsistent due to high caseloads and varying levels of practitioner expertise.</w:t>
      </w:r>
    </w:p>
    <w:p w14:paraId="18200F1C" w14:textId="77777777" w:rsidR="003E1E5A" w:rsidRPr="002C2298" w:rsidRDefault="003E1E5A" w:rsidP="003E1E5A">
      <w:pPr>
        <w:pStyle w:val="Heading5"/>
      </w:pPr>
      <w:bookmarkStart w:id="57" w:name="_axdpsb9nszuh"/>
      <w:bookmarkEnd w:id="57"/>
      <w:r w:rsidRPr="002C2298">
        <w:t xml:space="preserve">Scenario 1: The Automated Exclusion Barrier </w:t>
      </w:r>
    </w:p>
    <w:p w14:paraId="20F061A4" w14:textId="77777777" w:rsidR="003E1E5A" w:rsidRPr="002C2298" w:rsidRDefault="003E1E5A" w:rsidP="003E1E5A">
      <w:r w:rsidRPr="002C2298">
        <w:t>A university deploys an autonomous AI system to manage a growing backlog of disability accommodation requests. To reduce processing time, the system is configured to classify applications and issue decisions using “normative” data patterns and standard documentation templates. The innovation team behind the rollout has limited accessibility training, and the university does not involve students with disabilities during discovery, testing, or governance. The tool is treated as an efficiency solution, not as a high-impact decision system requiring safeguards.</w:t>
      </w:r>
    </w:p>
    <w:p w14:paraId="40DE9A75" w14:textId="1A6FA7EE" w:rsidR="003E1E5A" w:rsidRPr="002C2298" w:rsidRDefault="001015BD" w:rsidP="003E1E5A">
      <w:r>
        <w:t>In an attempt to streamline</w:t>
      </w:r>
      <w:r w:rsidR="003E1E5A" w:rsidRPr="002C2298">
        <w:t xml:space="preserve"> decisions, the accommodation workflow removes human review for most cases and relies on the AI </w:t>
      </w:r>
      <w:r w:rsidR="00D00313">
        <w:t>to de</w:t>
      </w:r>
      <w:r w:rsidR="006A2FF6">
        <w:t>cid</w:t>
      </w:r>
      <w:r w:rsidR="00D00313">
        <w:t xml:space="preserve">e </w:t>
      </w:r>
      <w:r w:rsidR="006A2FF6">
        <w:t>which requests are ineligible</w:t>
      </w:r>
      <w:r w:rsidR="003E1E5A" w:rsidRPr="002C2298">
        <w:t>. The system provides only brief decision notifications, and there is no requirement to generate plain-language explanations that a student can understand and act on. There is also no clear escalation path, and staff assume the AI’s classification is objective and correct.</w:t>
      </w:r>
    </w:p>
    <w:p w14:paraId="36D85817" w14:textId="77777777" w:rsidR="003E1E5A" w:rsidRPr="002C2298" w:rsidRDefault="003E1E5A" w:rsidP="003E1E5A">
      <w:r w:rsidRPr="002C2298">
        <w:t>A student with a rare, episodic cognitive disability submits a request that does not align with common profiles in the training data. Because the disability fluctuates, and the supporting evidence does not fit expected patterns, the AI labels the request “insufficient evidence” and automatically denies accommodations. The student receives a generic message with no meaningful rationale, no indication of what information is missing, and no accessible way to ask for a human review. When the student attempts to appeal, they are routed back into the same automated channel.</w:t>
      </w:r>
    </w:p>
    <w:p w14:paraId="24B83F2D" w14:textId="4C7A2FCD" w:rsidR="003E1E5A" w:rsidRPr="002C2298" w:rsidRDefault="003E1E5A" w:rsidP="003E1E5A">
      <w:r w:rsidRPr="002C2298">
        <w:t xml:space="preserve">Because there is no enforceable requirement for human-in-the-loop oversight, transparent decision criteria, or auditable decision trails, the university cannot demonstrate that the system was validated with students with disabilities or that it is not systematically excluding </w:t>
      </w:r>
      <w:r w:rsidR="006A2FF6">
        <w:t>needs of individuals with more diverse needs</w:t>
      </w:r>
      <w:r w:rsidRPr="002C2298">
        <w:t>. Students lose trust and delay or abandon requests, while the institution reports improved processing efficiency</w:t>
      </w:r>
      <w:r w:rsidR="00070E84">
        <w:t xml:space="preserve"> — </w:t>
      </w:r>
      <w:r w:rsidRPr="002C2298">
        <w:t>masking exclusion behind performance metrics.</w:t>
      </w:r>
    </w:p>
    <w:p w14:paraId="08C606C9" w14:textId="77777777" w:rsidR="003E1E5A" w:rsidRPr="002C2298" w:rsidRDefault="003E1E5A" w:rsidP="003E1E5A">
      <w:pPr>
        <w:pStyle w:val="Heading5"/>
      </w:pPr>
      <w:bookmarkStart w:id="58" w:name="_2bt3lxufwni8"/>
      <w:bookmarkEnd w:id="58"/>
      <w:r w:rsidRPr="002C2298">
        <w:t>Scenario 2: Accessible Participation becomes Synthetic Participation</w:t>
      </w:r>
    </w:p>
    <w:p w14:paraId="2FFEF1A9" w14:textId="7034D909" w:rsidR="003E1E5A" w:rsidRPr="002C2298" w:rsidRDefault="003E1E5A" w:rsidP="003E1E5A">
      <w:r w:rsidRPr="002C2298">
        <w:t>A national public agency launches a new inclusive consultation platform for disability policy. To increase participation from non-readers and people with intellectual disabilities, the agency uses an AI tool that converts policy documents into easy-read summaries, pictograms, short videos, and audio explanations. Participation is growing rapidly, and the agency touts the platform as a breakthrough in inclusive engagement.</w:t>
      </w:r>
    </w:p>
    <w:p w14:paraId="6289B36A" w14:textId="43083B44" w:rsidR="003E1E5A" w:rsidRPr="002C2298" w:rsidRDefault="003E1E5A" w:rsidP="003E1E5A">
      <w:r w:rsidRPr="002C2298">
        <w:t>However, to streamline consent and feedback, the platform introduces voice-based login and AI voice assistants that read questions and capture responses. In practice, participants are not given clear, multimodal consent options (audio, visuals, A</w:t>
      </w:r>
      <w:r w:rsidR="00CE12F9">
        <w:t xml:space="preserve">ugmentative and </w:t>
      </w:r>
      <w:r w:rsidR="00AA034F">
        <w:t>Alternative Communication (A</w:t>
      </w:r>
      <w:r w:rsidRPr="002C2298">
        <w:t>AC</w:t>
      </w:r>
      <w:r w:rsidR="00AA034F">
        <w:t>)</w:t>
      </w:r>
      <w:r w:rsidRPr="002C2298">
        <w:t>-compatible alternatives), and many do not fully understand that their voice recordings will be stored and potentially used to train or improve the system.</w:t>
      </w:r>
    </w:p>
    <w:p w14:paraId="57B4CD3C" w14:textId="3677287A" w:rsidR="003E1E5A" w:rsidRPr="002C2298" w:rsidRDefault="003E1E5A" w:rsidP="003E1E5A">
      <w:r w:rsidRPr="002C2298">
        <w:t>Within months, advocacy groups notice something alarming: public reports and stakeholder presentations include polished “participant quotes” and audio clips that sound like people with intellectual disabilities</w:t>
      </w:r>
      <w:r w:rsidR="00070E84">
        <w:t xml:space="preserve"> — </w:t>
      </w:r>
      <w:r w:rsidRPr="002C2298">
        <w:t>but several participants deny they said those exact words. An investigation reveals that a vendor subcontractor used stored voice samples to generate synthetic voice snippets for illustrative purposes, claiming it was harmless and anonymized. The system also rephrased participant responses to sound more coherent, unintentionally changing meaning and flattening nuance.</w:t>
      </w:r>
    </w:p>
    <w:p w14:paraId="4E326DEF" w14:textId="327DD6A6" w:rsidR="003E1E5A" w:rsidRPr="002C2298" w:rsidRDefault="003E1E5A" w:rsidP="003E1E5A">
      <w:r w:rsidRPr="002C2298">
        <w:t>Because there is no enforceable requirement for human verification, participant approval of interpreted outputs, or auditable decision trails, the agency cannot prove which quotes were authentic, which were AI-edited, and which were generated. Participants feel violated and withdraw from the process, and the policy team loses trust with the very communities it sought to empower</w:t>
      </w:r>
      <w:r w:rsidR="00070E84">
        <w:t xml:space="preserve"> — </w:t>
      </w:r>
      <w:r w:rsidRPr="002C2298">
        <w:t>turning an inclusion intervention into a case of identity harm and consultation theatre.</w:t>
      </w:r>
    </w:p>
    <w:p w14:paraId="3D89AA06" w14:textId="1FD7173A" w:rsidR="003E1E5A" w:rsidRPr="002C2298" w:rsidRDefault="003E1E5A" w:rsidP="00757408">
      <w:pPr>
        <w:pStyle w:val="Heading3"/>
      </w:pPr>
      <w:bookmarkStart w:id="59" w:name="_j42dj5cx1xw"/>
      <w:bookmarkStart w:id="60" w:name="_Toc228377633"/>
      <w:bookmarkEnd w:id="59"/>
      <w:r w:rsidRPr="002C2298">
        <w:t xml:space="preserve">Proposed </w:t>
      </w:r>
      <w:r w:rsidR="005A6A0E">
        <w:t>m</w:t>
      </w:r>
      <w:r w:rsidRPr="002C2298">
        <w:t xml:space="preserve">odel </w:t>
      </w:r>
      <w:r w:rsidR="005A6A0E">
        <w:t>a</w:t>
      </w:r>
      <w:r w:rsidRPr="002C2298">
        <w:t>pproach</w:t>
      </w:r>
      <w:bookmarkEnd w:id="60"/>
    </w:p>
    <w:p w14:paraId="654C71FB" w14:textId="75A8B5FF" w:rsidR="003E1E5A" w:rsidRPr="002C2298" w:rsidRDefault="00B00815" w:rsidP="003E1E5A">
      <w:r>
        <w:t xml:space="preserve">The Digital Inclusion Framework </w:t>
      </w:r>
      <w:r w:rsidR="00077E4D">
        <w:t xml:space="preserve">was developed to </w:t>
      </w:r>
      <w:r w:rsidR="00096D5A">
        <w:t>guide</w:t>
      </w:r>
      <w:r w:rsidR="00077E4D">
        <w:t xml:space="preserve"> </w:t>
      </w:r>
      <w:r w:rsidR="00096D5A">
        <w:t xml:space="preserve">digital innovators and developers in improving </w:t>
      </w:r>
      <w:r w:rsidR="00B52BE9">
        <w:t xml:space="preserve">accessibiltiy and inclusion of their products </w:t>
      </w:r>
      <w:r w:rsidR="00243E65">
        <w:t xml:space="preserve">by integrating accessibiltiy and inclusion considerations at each phase of the development cycle. </w:t>
      </w:r>
      <w:r w:rsidR="00A8063B">
        <w:t xml:space="preserve">The framework </w:t>
      </w:r>
      <w:r w:rsidR="00905CCF">
        <w:t xml:space="preserve">provides evaluation criteria for </w:t>
      </w:r>
      <w:r w:rsidR="0070605A">
        <w:t>the development lifecycle</w:t>
      </w:r>
      <w:r w:rsidR="0008567F">
        <w:t>, on a grid these can be thought of horizontals and verticals respectively</w:t>
      </w:r>
      <w:r w:rsidR="0070605A">
        <w:t xml:space="preserve">. </w:t>
      </w:r>
    </w:p>
    <w:p w14:paraId="40BDA72A" w14:textId="7443C796" w:rsidR="003E1E5A" w:rsidRPr="002C2298" w:rsidRDefault="003E1E5A" w:rsidP="00B20E6C">
      <w:r w:rsidRPr="002E187D">
        <w:rPr>
          <w:rStyle w:val="Strong"/>
        </w:rPr>
        <w:t xml:space="preserve">Horizontals </w:t>
      </w:r>
      <w:r w:rsidRPr="002C2298">
        <w:t>(evaluation criteria)</w:t>
      </w:r>
      <w:r w:rsidR="0008567F">
        <w:t xml:space="preserve"> are</w:t>
      </w:r>
      <w:r w:rsidRPr="002C2298">
        <w:t xml:space="preserve"> what must be present across the lifecycle. The following six horizontals are applied throughout the lifecycle. They are written in plain language so they can be used by project teams, leadership, procurement, and regulators.</w:t>
      </w:r>
    </w:p>
    <w:p w14:paraId="46C2CF33" w14:textId="77777777" w:rsidR="003E1E5A" w:rsidRPr="002C2298" w:rsidRDefault="003E1E5A" w:rsidP="00B20E6C">
      <w:pPr>
        <w:pStyle w:val="ListParagraph"/>
        <w:numPr>
          <w:ilvl w:val="0"/>
          <w:numId w:val="14"/>
        </w:numPr>
      </w:pPr>
      <w:r w:rsidRPr="002C2298">
        <w:t>Reflexive practice</w:t>
      </w:r>
    </w:p>
    <w:p w14:paraId="3A93A24E" w14:textId="77777777" w:rsidR="003E1E5A" w:rsidRPr="002C2298" w:rsidRDefault="003E1E5A" w:rsidP="00B20E6C">
      <w:pPr>
        <w:pStyle w:val="ListParagraph"/>
        <w:numPr>
          <w:ilvl w:val="0"/>
          <w:numId w:val="14"/>
        </w:numPr>
      </w:pPr>
      <w:r w:rsidRPr="002C2298">
        <w:t>Inclusive participation</w:t>
      </w:r>
    </w:p>
    <w:p w14:paraId="4CC66ED0" w14:textId="77777777" w:rsidR="003E1E5A" w:rsidRPr="002C2298" w:rsidRDefault="003E1E5A" w:rsidP="00B20E6C">
      <w:pPr>
        <w:pStyle w:val="ListParagraph"/>
        <w:numPr>
          <w:ilvl w:val="0"/>
          <w:numId w:val="14"/>
        </w:numPr>
      </w:pPr>
      <w:r w:rsidRPr="002C2298">
        <w:t>Ethics and human-in-the-loop (HITL)</w:t>
      </w:r>
    </w:p>
    <w:p w14:paraId="739611A7" w14:textId="77777777" w:rsidR="003E1E5A" w:rsidRPr="002C2298" w:rsidRDefault="003E1E5A" w:rsidP="00B20E6C">
      <w:pPr>
        <w:pStyle w:val="ListParagraph"/>
        <w:numPr>
          <w:ilvl w:val="0"/>
          <w:numId w:val="14"/>
        </w:numPr>
      </w:pPr>
      <w:r w:rsidRPr="002C2298">
        <w:t>Impact and validation</w:t>
      </w:r>
    </w:p>
    <w:p w14:paraId="5F3029AE" w14:textId="77777777" w:rsidR="003E1E5A" w:rsidRPr="002C2298" w:rsidRDefault="003E1E5A" w:rsidP="00B20E6C">
      <w:pPr>
        <w:pStyle w:val="ListParagraph"/>
        <w:numPr>
          <w:ilvl w:val="0"/>
          <w:numId w:val="14"/>
        </w:numPr>
      </w:pPr>
      <w:r w:rsidRPr="002C2298">
        <w:t>Transparency and explainability</w:t>
      </w:r>
    </w:p>
    <w:p w14:paraId="55BBD559" w14:textId="77777777" w:rsidR="003E1E5A" w:rsidRPr="002C2298" w:rsidRDefault="003E1E5A" w:rsidP="00B20E6C">
      <w:pPr>
        <w:pStyle w:val="ListParagraph"/>
        <w:numPr>
          <w:ilvl w:val="0"/>
          <w:numId w:val="14"/>
        </w:numPr>
      </w:pPr>
      <w:r w:rsidRPr="002C2298">
        <w:t>Equity and relationships</w:t>
      </w:r>
    </w:p>
    <w:p w14:paraId="21F488B5" w14:textId="6ECA1E92" w:rsidR="003E1E5A" w:rsidRPr="002C2298" w:rsidRDefault="003E1E5A" w:rsidP="00B20E6C">
      <w:r w:rsidRPr="002E187D">
        <w:rPr>
          <w:rStyle w:val="Strong"/>
        </w:rPr>
        <w:t>Verticals</w:t>
      </w:r>
      <w:r w:rsidRPr="002C2298">
        <w:t xml:space="preserve"> (lifecycle stages)</w:t>
      </w:r>
      <w:r w:rsidR="0008567F">
        <w:t xml:space="preserve"> </w:t>
      </w:r>
      <w:r w:rsidR="0024464E">
        <w:t xml:space="preserve">mark </w:t>
      </w:r>
      <w:r w:rsidRPr="002C2298">
        <w:t xml:space="preserve">when and where criteria are applied. The </w:t>
      </w:r>
      <w:r w:rsidR="00582C18">
        <w:t>framework</w:t>
      </w:r>
      <w:r w:rsidRPr="002C2298">
        <w:t xml:space="preserve"> applies the horizontals across four lifecycle stages:</w:t>
      </w:r>
    </w:p>
    <w:p w14:paraId="3D2D4545" w14:textId="77777777" w:rsidR="003E1E5A" w:rsidRPr="002C2298" w:rsidRDefault="003E1E5A" w:rsidP="00B20E6C">
      <w:pPr>
        <w:pStyle w:val="ListParagraph"/>
        <w:numPr>
          <w:ilvl w:val="0"/>
          <w:numId w:val="14"/>
        </w:numPr>
      </w:pPr>
      <w:r w:rsidRPr="002C2298">
        <w:t>Early exploration: identify assumptions, stakeholders, access supports, and consent; plan how evidence will be validated with participants.</w:t>
      </w:r>
    </w:p>
    <w:p w14:paraId="0CC746C7" w14:textId="77777777" w:rsidR="003E1E5A" w:rsidRPr="002C2298" w:rsidRDefault="003E1E5A" w:rsidP="00B20E6C">
      <w:pPr>
        <w:pStyle w:val="ListParagraph"/>
        <w:numPr>
          <w:ilvl w:val="0"/>
          <w:numId w:val="14"/>
        </w:numPr>
      </w:pPr>
      <w:r w:rsidRPr="002C2298">
        <w:t>Initial design: co</w:t>
      </w:r>
      <w:r w:rsidRPr="002C2298">
        <w:rPr>
          <w:rFonts w:ascii="Cambria Math" w:hAnsi="Cambria Math" w:cs="Cambria Math"/>
        </w:rPr>
        <w:t>‑</w:t>
      </w:r>
      <w:r w:rsidRPr="002C2298">
        <w:t>create artifacts and decision points; define HITL workflow and escalation; prepare plain</w:t>
      </w:r>
      <w:r w:rsidRPr="002C2298">
        <w:rPr>
          <w:rFonts w:ascii="Cambria Math" w:hAnsi="Cambria Math" w:cs="Cambria Math"/>
        </w:rPr>
        <w:t>‑</w:t>
      </w:r>
      <w:r w:rsidRPr="002C2298">
        <w:t>language rationales.</w:t>
      </w:r>
    </w:p>
    <w:p w14:paraId="53F30A8C" w14:textId="77777777" w:rsidR="003E1E5A" w:rsidRPr="002C2298" w:rsidRDefault="003E1E5A" w:rsidP="00B20E6C">
      <w:pPr>
        <w:pStyle w:val="ListParagraph"/>
        <w:numPr>
          <w:ilvl w:val="0"/>
          <w:numId w:val="14"/>
        </w:numPr>
      </w:pPr>
      <w:r w:rsidRPr="002C2298">
        <w:t>Testing &amp; refinement:</w:t>
      </w:r>
      <w:r w:rsidRPr="002C2298">
        <w:rPr>
          <w:b/>
          <w:bCs/>
        </w:rPr>
        <w:t xml:space="preserve"> </w:t>
      </w:r>
      <w:r w:rsidRPr="002C2298">
        <w:t>run usability and accessibility tests with diverse participants; measure impact; document changes and lessons.</w:t>
      </w:r>
    </w:p>
    <w:p w14:paraId="2DE876ED" w14:textId="77777777" w:rsidR="003E1E5A" w:rsidRPr="002C2298" w:rsidRDefault="003E1E5A" w:rsidP="00B20E6C">
      <w:pPr>
        <w:pStyle w:val="ListParagraph"/>
        <w:numPr>
          <w:ilvl w:val="0"/>
          <w:numId w:val="14"/>
        </w:numPr>
      </w:pPr>
      <w:r w:rsidRPr="002C2298">
        <w:t>Implementation &amp; evaluation: publish rationales and process evidence; monitor bias and regressions; maintain feedback loops and continuous improvement.</w:t>
      </w:r>
    </w:p>
    <w:p w14:paraId="4A272250" w14:textId="68BBB881" w:rsidR="003E1E5A" w:rsidRPr="002C2298" w:rsidRDefault="003E1E5A" w:rsidP="003E1E5A">
      <w:r w:rsidRPr="002C2298">
        <w:t xml:space="preserve">The </w:t>
      </w:r>
      <w:r w:rsidR="00582C18">
        <w:t>framework</w:t>
      </w:r>
      <w:r w:rsidRPr="002C2298">
        <w:t xml:space="preserve"> is proportionate (scaled by risk and context), practical (evidence can be shown in multiple forms), and people</w:t>
      </w:r>
      <w:r w:rsidRPr="002C2298">
        <w:rPr>
          <w:rFonts w:ascii="Cambria Math" w:hAnsi="Cambria Math" w:cs="Cambria Math"/>
        </w:rPr>
        <w:t>‑</w:t>
      </w:r>
      <w:r w:rsidRPr="002C2298">
        <w:t>centred (lived experience and human decision rights are structural requirements).</w:t>
      </w:r>
    </w:p>
    <w:p w14:paraId="0E9A1571" w14:textId="420F87CB" w:rsidR="003E1E5A" w:rsidRPr="002C2298" w:rsidRDefault="003E1E5A" w:rsidP="003E1E5A">
      <w:pPr>
        <w:pStyle w:val="Heading4"/>
      </w:pPr>
      <w:r w:rsidRPr="002C2298">
        <w:t xml:space="preserve">Purpose of the </w:t>
      </w:r>
      <w:r w:rsidR="00C3397F">
        <w:t>m</w:t>
      </w:r>
      <w:r w:rsidRPr="002C2298">
        <w:t>odel</w:t>
      </w:r>
    </w:p>
    <w:p w14:paraId="48355030" w14:textId="7CCA88A4" w:rsidR="003E1E5A" w:rsidRPr="002C2298" w:rsidRDefault="003E1E5A" w:rsidP="003E1E5A">
      <w:r w:rsidRPr="002C2298">
        <w:t xml:space="preserve">The purpose of the </w:t>
      </w:r>
      <w:r w:rsidR="00582C18">
        <w:t>framework</w:t>
      </w:r>
      <w:r w:rsidRPr="002C2298">
        <w:t xml:space="preserve"> is to make digital inclusion a repeatable, auditable practice in contexts of rapid technological change. It enables regulators, institutions, and innovators to demonstrate that they have embedded inclusive innovation safeguards</w:t>
      </w:r>
      <w:r w:rsidR="00070E84">
        <w:t xml:space="preserve"> — </w:t>
      </w:r>
      <w:r w:rsidRPr="002C2298">
        <w:t>before, during, and after launch</w:t>
      </w:r>
      <w:r w:rsidR="00070E84">
        <w:t xml:space="preserve"> — </w:t>
      </w:r>
      <w:r w:rsidRPr="002C2298">
        <w:t xml:space="preserve">so that new technologies expand participation rather than automate exclusion. The </w:t>
      </w:r>
      <w:r w:rsidR="005F0912">
        <w:t>framework</w:t>
      </w:r>
      <w:r w:rsidRPr="002C2298">
        <w:t xml:space="preserve"> supports consistent decision</w:t>
      </w:r>
      <w:r w:rsidRPr="002C2298">
        <w:rPr>
          <w:rFonts w:ascii="Cambria Math" w:hAnsi="Cambria Math" w:cs="Cambria Math"/>
        </w:rPr>
        <w:t>‑</w:t>
      </w:r>
      <w:r w:rsidRPr="002C2298">
        <w:t>making, reduces regressions over time, and ensures that people with disabilities have meaningful power to shape outcomes.</w:t>
      </w:r>
    </w:p>
    <w:p w14:paraId="40522DDC" w14:textId="4CE510FF" w:rsidR="003E1E5A" w:rsidRPr="002C2298" w:rsidRDefault="003E1E5A" w:rsidP="003E1E5A">
      <w:pPr>
        <w:pStyle w:val="Heading5"/>
      </w:pPr>
      <w:bookmarkStart w:id="61" w:name="_eg0zvj1jvc0p"/>
      <w:bookmarkEnd w:id="61"/>
      <w:r w:rsidRPr="002C2298">
        <w:t xml:space="preserve">What the </w:t>
      </w:r>
      <w:r w:rsidR="00C3397F">
        <w:t>m</w:t>
      </w:r>
      <w:r w:rsidRPr="002C2298">
        <w:t xml:space="preserve">odel </w:t>
      </w:r>
      <w:r w:rsidR="00C3397F">
        <w:t>e</w:t>
      </w:r>
      <w:r w:rsidRPr="002C2298">
        <w:t>valuates</w:t>
      </w:r>
    </w:p>
    <w:p w14:paraId="2BB62465" w14:textId="5E4F09E8" w:rsidR="003E1E5A" w:rsidRPr="002C2298" w:rsidRDefault="003E1E5A" w:rsidP="003E1E5A">
      <w:r w:rsidRPr="002C2298">
        <w:t xml:space="preserve">The </w:t>
      </w:r>
      <w:r w:rsidR="005F0912">
        <w:t>framework</w:t>
      </w:r>
      <w:r w:rsidR="003D7A64">
        <w:t xml:space="preserve"> helps </w:t>
      </w:r>
      <w:r w:rsidR="00503980">
        <w:t xml:space="preserve">to </w:t>
      </w:r>
      <w:r w:rsidRPr="002C2298">
        <w:t>evaluate whether an initiative has the practices and evidence needed to produce inclusive outcomes across the lifecycle, including:</w:t>
      </w:r>
    </w:p>
    <w:p w14:paraId="059EF782" w14:textId="77777777" w:rsidR="003E1E5A" w:rsidRPr="002C2298" w:rsidRDefault="003E1E5A" w:rsidP="00950038">
      <w:pPr>
        <w:pStyle w:val="ListParagraph"/>
        <w:numPr>
          <w:ilvl w:val="0"/>
          <w:numId w:val="15"/>
        </w:numPr>
      </w:pPr>
      <w:r w:rsidRPr="002C2298">
        <w:rPr>
          <w:b/>
          <w:bCs/>
        </w:rPr>
        <w:t xml:space="preserve">Reflexive practice: </w:t>
      </w:r>
      <w:r w:rsidRPr="002C2298">
        <w:t>documented reflection that changes decisions over time.</w:t>
      </w:r>
    </w:p>
    <w:p w14:paraId="3E89EE46" w14:textId="77777777" w:rsidR="003E1E5A" w:rsidRPr="002C2298" w:rsidRDefault="003E1E5A" w:rsidP="00950038">
      <w:pPr>
        <w:pStyle w:val="ListParagraph"/>
        <w:numPr>
          <w:ilvl w:val="0"/>
          <w:numId w:val="15"/>
        </w:numPr>
      </w:pPr>
      <w:r w:rsidRPr="002C2298">
        <w:rPr>
          <w:b/>
          <w:bCs/>
        </w:rPr>
        <w:t>Inclusive participation:</w:t>
      </w:r>
      <w:r w:rsidRPr="002C2298">
        <w:t xml:space="preserve"> shared power, accessible engagement methods, and fair compensation for lived</w:t>
      </w:r>
      <w:r w:rsidRPr="002C2298">
        <w:rPr>
          <w:rFonts w:ascii="Cambria Math" w:hAnsi="Cambria Math" w:cs="Cambria Math"/>
        </w:rPr>
        <w:t>‑</w:t>
      </w:r>
      <w:r w:rsidRPr="002C2298">
        <w:t>experience expertise.</w:t>
      </w:r>
    </w:p>
    <w:p w14:paraId="4C86C82C" w14:textId="019C0C27" w:rsidR="003E1E5A" w:rsidRPr="002C2298" w:rsidRDefault="003E1E5A" w:rsidP="00950038">
      <w:pPr>
        <w:pStyle w:val="ListParagraph"/>
        <w:numPr>
          <w:ilvl w:val="0"/>
          <w:numId w:val="15"/>
        </w:numPr>
      </w:pPr>
      <w:r w:rsidRPr="002C2298">
        <w:rPr>
          <w:b/>
          <w:bCs/>
        </w:rPr>
        <w:t>Ethics and human</w:t>
      </w:r>
      <w:r w:rsidRPr="002C2298">
        <w:rPr>
          <w:rFonts w:ascii="Cambria Math" w:hAnsi="Cambria Math" w:cs="Cambria Math"/>
          <w:b/>
          <w:bCs/>
        </w:rPr>
        <w:t>‑</w:t>
      </w:r>
      <w:r w:rsidRPr="002C2298">
        <w:rPr>
          <w:b/>
          <w:bCs/>
        </w:rPr>
        <w:t>in</w:t>
      </w:r>
      <w:r w:rsidRPr="002C2298">
        <w:rPr>
          <w:rFonts w:ascii="Cambria Math" w:hAnsi="Cambria Math" w:cs="Cambria Math"/>
          <w:b/>
          <w:bCs/>
        </w:rPr>
        <w:t>‑</w:t>
      </w:r>
      <w:r w:rsidRPr="002C2298">
        <w:rPr>
          <w:b/>
          <w:bCs/>
        </w:rPr>
        <w:t>the</w:t>
      </w:r>
      <w:r w:rsidRPr="002C2298">
        <w:rPr>
          <w:rFonts w:ascii="Cambria Math" w:hAnsi="Cambria Math" w:cs="Cambria Math"/>
          <w:b/>
          <w:bCs/>
        </w:rPr>
        <w:t>‑</w:t>
      </w:r>
      <w:r w:rsidRPr="002C2298">
        <w:rPr>
          <w:b/>
          <w:bCs/>
        </w:rPr>
        <w:t>loop (HITL):</w:t>
      </w:r>
      <w:r w:rsidRPr="002C2298">
        <w:t xml:space="preserve"> consent, decision rights, escalation/appeal pathways, and safeguards so technology augments</w:t>
      </w:r>
      <w:r w:rsidR="00070E84">
        <w:t xml:space="preserve"> — </w:t>
      </w:r>
      <w:r w:rsidRPr="002C2298">
        <w:t>not replaces</w:t>
      </w:r>
      <w:r w:rsidR="00070E84">
        <w:t xml:space="preserve"> — </w:t>
      </w:r>
      <w:r w:rsidRPr="002C2298">
        <w:t>human judgement.</w:t>
      </w:r>
    </w:p>
    <w:p w14:paraId="69BA2A88" w14:textId="77777777" w:rsidR="003E1E5A" w:rsidRPr="002C2298" w:rsidRDefault="003E1E5A" w:rsidP="00950038">
      <w:pPr>
        <w:pStyle w:val="ListParagraph"/>
        <w:numPr>
          <w:ilvl w:val="0"/>
          <w:numId w:val="15"/>
        </w:numPr>
      </w:pPr>
      <w:r w:rsidRPr="002C2298">
        <w:rPr>
          <w:b/>
          <w:bCs/>
        </w:rPr>
        <w:t>Impact and validation:</w:t>
      </w:r>
      <w:r w:rsidRPr="002C2298">
        <w:t xml:space="preserve"> evidence of real</w:t>
      </w:r>
      <w:r w:rsidRPr="002C2298">
        <w:rPr>
          <w:rFonts w:ascii="Cambria Math" w:hAnsi="Cambria Math" w:cs="Cambria Math"/>
        </w:rPr>
        <w:t>‑</w:t>
      </w:r>
      <w:r w:rsidRPr="002C2298">
        <w:t>world outcomes validated with people with disabilities (numbers and narratives).</w:t>
      </w:r>
    </w:p>
    <w:p w14:paraId="25FE887D" w14:textId="77777777" w:rsidR="003E1E5A" w:rsidRPr="002C2298" w:rsidRDefault="003E1E5A" w:rsidP="00950038">
      <w:pPr>
        <w:pStyle w:val="ListParagraph"/>
        <w:numPr>
          <w:ilvl w:val="0"/>
          <w:numId w:val="15"/>
        </w:numPr>
      </w:pPr>
      <w:r w:rsidRPr="002C2298">
        <w:rPr>
          <w:b/>
          <w:bCs/>
        </w:rPr>
        <w:t>Transparency and explainability:</w:t>
      </w:r>
      <w:r w:rsidRPr="002C2298">
        <w:t xml:space="preserve"> plain</w:t>
      </w:r>
      <w:r w:rsidRPr="002C2298">
        <w:rPr>
          <w:rFonts w:ascii="Cambria Math" w:hAnsi="Cambria Math" w:cs="Cambria Math"/>
        </w:rPr>
        <w:t>‑</w:t>
      </w:r>
      <w:r w:rsidRPr="002C2298">
        <w:t>language rationales and auditable documentation.</w:t>
      </w:r>
    </w:p>
    <w:p w14:paraId="30C6D829" w14:textId="77777777" w:rsidR="003E1E5A" w:rsidRPr="002C2298" w:rsidRDefault="003E1E5A" w:rsidP="00950038">
      <w:pPr>
        <w:pStyle w:val="ListParagraph"/>
        <w:numPr>
          <w:ilvl w:val="0"/>
          <w:numId w:val="15"/>
        </w:numPr>
      </w:pPr>
      <w:r w:rsidRPr="002C2298">
        <w:rPr>
          <w:b/>
          <w:bCs/>
        </w:rPr>
        <w:t>Equity and relationships:</w:t>
      </w:r>
      <w:r w:rsidRPr="002C2298">
        <w:t xml:space="preserve"> reciprocal partnerships that address power imbalances and sustain stewardship beyond launch.</w:t>
      </w:r>
    </w:p>
    <w:p w14:paraId="575F71F0" w14:textId="58F1DF92" w:rsidR="003E1E5A" w:rsidRPr="002C2298" w:rsidRDefault="003E1E5A" w:rsidP="003E1E5A">
      <w:pPr>
        <w:pStyle w:val="Heading5"/>
      </w:pPr>
      <w:bookmarkStart w:id="62" w:name="_2jbmdouun2z7"/>
      <w:bookmarkEnd w:id="62"/>
      <w:r w:rsidRPr="002C2298">
        <w:t xml:space="preserve">Key </w:t>
      </w:r>
      <w:r w:rsidR="00C3397F">
        <w:t>f</w:t>
      </w:r>
      <w:r w:rsidRPr="002C2298">
        <w:t xml:space="preserve">eatures of the </w:t>
      </w:r>
      <w:r w:rsidR="00C3397F">
        <w:t>m</w:t>
      </w:r>
      <w:r w:rsidRPr="002C2298">
        <w:t>odel</w:t>
      </w:r>
    </w:p>
    <w:p w14:paraId="03A2E440" w14:textId="77777777" w:rsidR="003E1E5A" w:rsidRPr="002C2298" w:rsidRDefault="003E1E5A" w:rsidP="00950038">
      <w:pPr>
        <w:pStyle w:val="ListParagraph"/>
        <w:numPr>
          <w:ilvl w:val="0"/>
          <w:numId w:val="16"/>
        </w:numPr>
      </w:pPr>
      <w:r w:rsidRPr="002C2298">
        <w:t>A horizontal/vertical process map that can be embedded into project templates and governance.</w:t>
      </w:r>
    </w:p>
    <w:p w14:paraId="1B1B197C" w14:textId="77777777" w:rsidR="003E1E5A" w:rsidRPr="002C2298" w:rsidRDefault="003E1E5A" w:rsidP="00950038">
      <w:pPr>
        <w:pStyle w:val="ListParagraph"/>
        <w:numPr>
          <w:ilvl w:val="0"/>
          <w:numId w:val="16"/>
        </w:numPr>
      </w:pPr>
      <w:r w:rsidRPr="002C2298">
        <w:t>Plain</w:t>
      </w:r>
      <w:r w:rsidRPr="002C2298">
        <w:rPr>
          <w:rFonts w:ascii="Cambria Math" w:hAnsi="Cambria Math" w:cs="Cambria Math"/>
        </w:rPr>
        <w:t>‑</w:t>
      </w:r>
      <w:r w:rsidRPr="002C2298">
        <w:t>language criteria and evidence expectations that reduce cognitive load for participants and reviewers.</w:t>
      </w:r>
    </w:p>
    <w:p w14:paraId="79AD604B" w14:textId="77777777" w:rsidR="003E1E5A" w:rsidRPr="002C2298" w:rsidRDefault="003E1E5A" w:rsidP="00950038">
      <w:pPr>
        <w:pStyle w:val="ListParagraph"/>
        <w:numPr>
          <w:ilvl w:val="0"/>
          <w:numId w:val="16"/>
        </w:numPr>
      </w:pPr>
      <w:r w:rsidRPr="002C2298">
        <w:t>Risk</w:t>
      </w:r>
      <w:r w:rsidRPr="002C2298">
        <w:rPr>
          <w:rFonts w:ascii="Cambria Math" w:hAnsi="Cambria Math" w:cs="Cambria Math"/>
        </w:rPr>
        <w:t>‑</w:t>
      </w:r>
      <w:r w:rsidRPr="002C2298">
        <w:t>proportionate application: higher</w:t>
      </w:r>
      <w:r w:rsidRPr="002C2298">
        <w:rPr>
          <w:rFonts w:ascii="Cambria Math" w:hAnsi="Cambria Math" w:cs="Cambria Math"/>
        </w:rPr>
        <w:t>‑</w:t>
      </w:r>
      <w:r w:rsidRPr="002C2298">
        <w:t>risk functions (classification, eligibility, identity, automated recommendations) trigger stronger HITL and validation requirements.</w:t>
      </w:r>
    </w:p>
    <w:p w14:paraId="0B540A92" w14:textId="77777777" w:rsidR="003E1E5A" w:rsidRPr="002C2298" w:rsidRDefault="003E1E5A" w:rsidP="00950038">
      <w:pPr>
        <w:pStyle w:val="ListParagraph"/>
        <w:numPr>
          <w:ilvl w:val="0"/>
          <w:numId w:val="16"/>
        </w:numPr>
      </w:pPr>
      <w:r w:rsidRPr="002C2298">
        <w:t>Multiple acceptable evidence forms: policies, training logs, co</w:t>
      </w:r>
      <w:r w:rsidRPr="002C2298">
        <w:rPr>
          <w:rFonts w:ascii="Cambria Math" w:hAnsi="Cambria Math" w:cs="Cambria Math"/>
        </w:rPr>
        <w:t>‑</w:t>
      </w:r>
      <w:r w:rsidRPr="002C2298">
        <w:t>design artifacts, change logs, usability findings, incident reports, and narrative validation.</w:t>
      </w:r>
    </w:p>
    <w:p w14:paraId="3226371E" w14:textId="77777777" w:rsidR="003E1E5A" w:rsidRPr="002C2298" w:rsidRDefault="003E1E5A" w:rsidP="00950038">
      <w:pPr>
        <w:pStyle w:val="ListParagraph"/>
        <w:numPr>
          <w:ilvl w:val="0"/>
          <w:numId w:val="16"/>
        </w:numPr>
      </w:pPr>
      <w:r w:rsidRPr="002C2298">
        <w:t>Built</w:t>
      </w:r>
      <w:r w:rsidRPr="002C2298">
        <w:rPr>
          <w:rFonts w:ascii="Cambria Math" w:hAnsi="Cambria Math" w:cs="Cambria Math"/>
        </w:rPr>
        <w:t>‑</w:t>
      </w:r>
      <w:r w:rsidRPr="002C2298">
        <w:t>in feedback loops: monitoring for bias/regression and community</w:t>
      </w:r>
      <w:r w:rsidRPr="002C2298">
        <w:rPr>
          <w:rFonts w:ascii="Cambria Math" w:hAnsi="Cambria Math" w:cs="Cambria Math"/>
        </w:rPr>
        <w:t>‑</w:t>
      </w:r>
      <w:r w:rsidRPr="002C2298">
        <w:t>led re</w:t>
      </w:r>
      <w:r w:rsidRPr="002C2298">
        <w:rPr>
          <w:rFonts w:ascii="Cambria Math" w:hAnsi="Cambria Math" w:cs="Cambria Math"/>
        </w:rPr>
        <w:t>‑</w:t>
      </w:r>
      <w:r w:rsidRPr="002C2298">
        <w:t>validation.</w:t>
      </w:r>
    </w:p>
    <w:p w14:paraId="7F1D3696" w14:textId="77777777" w:rsidR="003E1E5A" w:rsidRPr="002C2298" w:rsidRDefault="003E1E5A" w:rsidP="00950038">
      <w:pPr>
        <w:pStyle w:val="ListParagraph"/>
        <w:numPr>
          <w:ilvl w:val="0"/>
          <w:numId w:val="16"/>
        </w:numPr>
      </w:pPr>
      <w:r w:rsidRPr="002C2298">
        <w:t>An “innovation sandbox” option for experimenting safely with emerging tech before deployment.</w:t>
      </w:r>
    </w:p>
    <w:p w14:paraId="1EC41DA4" w14:textId="15C904C0" w:rsidR="003E1E5A" w:rsidRPr="002C2298" w:rsidRDefault="003E1E5A" w:rsidP="003E1E5A">
      <w:pPr>
        <w:pStyle w:val="Heading5"/>
      </w:pPr>
      <w:bookmarkStart w:id="63" w:name="_o0d8vq2ikw7n"/>
      <w:bookmarkEnd w:id="63"/>
      <w:r w:rsidRPr="002C2298">
        <w:t xml:space="preserve">How the </w:t>
      </w:r>
      <w:r w:rsidR="00C3397F">
        <w:t>m</w:t>
      </w:r>
      <w:r w:rsidRPr="002C2298">
        <w:t xml:space="preserve">odel </w:t>
      </w:r>
      <w:r w:rsidR="00C3397F">
        <w:t>r</w:t>
      </w:r>
      <w:r w:rsidRPr="002C2298">
        <w:t xml:space="preserve">esponds to the </w:t>
      </w:r>
      <w:r w:rsidR="00C3397F">
        <w:t>f</w:t>
      </w:r>
      <w:r w:rsidRPr="002C2298">
        <w:t xml:space="preserve">ailure </w:t>
      </w:r>
      <w:r w:rsidR="00C3397F">
        <w:t>s</w:t>
      </w:r>
      <w:r w:rsidRPr="002C2298">
        <w:t>cenarios</w:t>
      </w:r>
    </w:p>
    <w:p w14:paraId="64B1EDE0" w14:textId="77777777" w:rsidR="003E1E5A" w:rsidRPr="002C2298" w:rsidRDefault="003E1E5A" w:rsidP="003E1E5A">
      <w:r w:rsidRPr="002C2298">
        <w:t>The model responds to failure scenarios by shifting accountability upstream and making inclusion checkable at decision points:</w:t>
      </w:r>
    </w:p>
    <w:p w14:paraId="18FF874A" w14:textId="77777777" w:rsidR="003E1E5A" w:rsidRPr="002C2298" w:rsidRDefault="003E1E5A" w:rsidP="00950038">
      <w:pPr>
        <w:pStyle w:val="ListParagraph"/>
        <w:numPr>
          <w:ilvl w:val="0"/>
          <w:numId w:val="17"/>
        </w:numPr>
      </w:pPr>
      <w:r w:rsidRPr="002C2298">
        <w:t>Prevents exclusion-by-design by requiring inclusive participation and reflexive practice in early exploration and initial design.</w:t>
      </w:r>
    </w:p>
    <w:p w14:paraId="1DF5DE5A" w14:textId="77777777" w:rsidR="003E1E5A" w:rsidRPr="002C2298" w:rsidRDefault="003E1E5A" w:rsidP="00950038">
      <w:pPr>
        <w:pStyle w:val="ListParagraph"/>
        <w:numPr>
          <w:ilvl w:val="0"/>
          <w:numId w:val="17"/>
        </w:numPr>
      </w:pPr>
      <w:r w:rsidRPr="002C2298">
        <w:t>Prevents automated harm by requiring HITL decision rights, consent, and appeal pathways for high</w:t>
      </w:r>
      <w:r w:rsidRPr="002C2298">
        <w:rPr>
          <w:rFonts w:ascii="Cambria Math" w:hAnsi="Cambria Math" w:cs="Cambria Math"/>
        </w:rPr>
        <w:t>‑</w:t>
      </w:r>
      <w:r w:rsidRPr="002C2298">
        <w:t>impact functions.</w:t>
      </w:r>
    </w:p>
    <w:p w14:paraId="7C5FEC92" w14:textId="77777777" w:rsidR="003E1E5A" w:rsidRPr="002C2298" w:rsidRDefault="003E1E5A" w:rsidP="00950038">
      <w:pPr>
        <w:pStyle w:val="ListParagraph"/>
        <w:numPr>
          <w:ilvl w:val="0"/>
          <w:numId w:val="17"/>
        </w:numPr>
      </w:pPr>
      <w:r w:rsidRPr="002C2298">
        <w:t>Prevents “normative data” bias by requiring validation with diverse lived experience (including outliers) and by treating narrative evidence as legitimate proof of usability.</w:t>
      </w:r>
    </w:p>
    <w:p w14:paraId="0703A0FE" w14:textId="77777777" w:rsidR="003E1E5A" w:rsidRPr="002C2298" w:rsidRDefault="003E1E5A" w:rsidP="00950038">
      <w:pPr>
        <w:pStyle w:val="ListParagraph"/>
        <w:numPr>
          <w:ilvl w:val="0"/>
          <w:numId w:val="17"/>
        </w:numPr>
      </w:pPr>
      <w:r w:rsidRPr="002C2298">
        <w:t>Prevents “black box” barriers by requiring plain</w:t>
      </w:r>
      <w:r w:rsidRPr="002C2298">
        <w:rPr>
          <w:rFonts w:ascii="Cambria Math" w:hAnsi="Cambria Math" w:cs="Cambria Math"/>
        </w:rPr>
        <w:t>‑</w:t>
      </w:r>
      <w:r w:rsidRPr="002C2298">
        <w:t>language rationales, documentation, and auditable decision trails.</w:t>
      </w:r>
    </w:p>
    <w:p w14:paraId="3143DECE" w14:textId="77777777" w:rsidR="003E1E5A" w:rsidRPr="002C2298" w:rsidRDefault="003E1E5A" w:rsidP="00950038">
      <w:pPr>
        <w:pStyle w:val="ListParagraph"/>
        <w:numPr>
          <w:ilvl w:val="0"/>
          <w:numId w:val="17"/>
        </w:numPr>
      </w:pPr>
      <w:r w:rsidRPr="002C2298">
        <w:t>Prevents post</w:t>
      </w:r>
      <w:r w:rsidRPr="002C2298">
        <w:rPr>
          <w:rFonts w:ascii="Cambria Math" w:hAnsi="Cambria Math" w:cs="Cambria Math"/>
        </w:rPr>
        <w:t>‑</w:t>
      </w:r>
      <w:r w:rsidRPr="002C2298">
        <w:t>launch regressions through monitoring, community feedback loops, and ongoing stewardship.</w:t>
      </w:r>
    </w:p>
    <w:p w14:paraId="13C756F6" w14:textId="37093C32" w:rsidR="003E1E5A" w:rsidRPr="002C2298" w:rsidRDefault="003E1E5A" w:rsidP="003E1E5A">
      <w:pPr>
        <w:pStyle w:val="Heading4"/>
      </w:pPr>
      <w:r w:rsidRPr="002C2298">
        <w:t xml:space="preserve">Digital Inclusion Framework (DIF) </w:t>
      </w:r>
      <w:r w:rsidR="00BF4E12">
        <w:t>m</w:t>
      </w:r>
      <w:r w:rsidRPr="002C2298">
        <w:t>ap</w:t>
      </w:r>
    </w:p>
    <w:p w14:paraId="615FD1D7" w14:textId="1A458CA9" w:rsidR="003E1E5A" w:rsidRPr="002C2298" w:rsidRDefault="003E1E5A" w:rsidP="003E1E5A">
      <w:r w:rsidRPr="002C2298">
        <w:t>The table</w:t>
      </w:r>
      <w:r w:rsidR="00174400">
        <w:t>s</w:t>
      </w:r>
      <w:r w:rsidRPr="002C2298">
        <w:t xml:space="preserve"> below summarizes the DIF process map.</w:t>
      </w:r>
      <w:r w:rsidR="00174400">
        <w:t xml:space="preserve"> Each </w:t>
      </w:r>
      <w:r w:rsidR="001B369C">
        <w:t xml:space="preserve">table </w:t>
      </w:r>
      <w:r w:rsidR="00FD1127">
        <w:t xml:space="preserve">includes definitions of the dimension and then guiding </w:t>
      </w:r>
      <w:r w:rsidR="00D83E6B">
        <w:t xml:space="preserve">questions fore the development phase. </w:t>
      </w:r>
    </w:p>
    <w:p w14:paraId="21B1F4C3" w14:textId="28BF8368" w:rsidR="00E653E4" w:rsidRPr="002C2298" w:rsidRDefault="00E653E4" w:rsidP="00C95464">
      <w:pPr>
        <w:pStyle w:val="Heading5"/>
      </w:pPr>
      <w:r>
        <w:t xml:space="preserve">Dimension </w:t>
      </w:r>
      <w:r w:rsidRPr="002C2298">
        <w:t>1. Reflexive Practice</w:t>
      </w:r>
    </w:p>
    <w:tbl>
      <w:tblPr>
        <w:tblW w:w="9346" w:type="dxa"/>
        <w:tblLook w:val="04A0" w:firstRow="1" w:lastRow="0" w:firstColumn="1" w:lastColumn="0" w:noHBand="0" w:noVBand="1"/>
      </w:tblPr>
      <w:tblGrid>
        <w:gridCol w:w="2542"/>
        <w:gridCol w:w="6804"/>
      </w:tblGrid>
      <w:tr w:rsidR="00E3412B" w:rsidRPr="00D7780F" w14:paraId="12DEB658" w14:textId="77777777" w:rsidTr="00462F4F">
        <w:trPr>
          <w:trHeight w:val="735"/>
        </w:trPr>
        <w:tc>
          <w:tcPr>
            <w:tcW w:w="2542" w:type="dxa"/>
            <w:tcBorders>
              <w:top w:val="single" w:sz="8" w:space="0" w:color="000000"/>
              <w:left w:val="single" w:sz="8" w:space="0" w:color="000000"/>
              <w:bottom w:val="single" w:sz="4" w:space="0" w:color="auto"/>
              <w:right w:val="single" w:sz="8" w:space="0" w:color="000000"/>
            </w:tcBorders>
            <w:vAlign w:val="center"/>
            <w:hideMark/>
          </w:tcPr>
          <w:p w14:paraId="169C34AD" w14:textId="77777777" w:rsidR="00D21B9D" w:rsidRPr="002E187D" w:rsidRDefault="00D21B9D" w:rsidP="00D21B9D">
            <w:pPr>
              <w:spacing w:after="0" w:line="240" w:lineRule="auto"/>
              <w:rPr>
                <w:rStyle w:val="Strong"/>
                <w:lang w:eastAsia="en-CA"/>
              </w:rPr>
            </w:pPr>
            <w:r w:rsidRPr="002E187D">
              <w:rPr>
                <w:rStyle w:val="Strong"/>
                <w:lang w:eastAsia="en-CA"/>
              </w:rPr>
              <w:t>Explanation – Definition</w:t>
            </w:r>
          </w:p>
        </w:tc>
        <w:tc>
          <w:tcPr>
            <w:tcW w:w="6804" w:type="dxa"/>
            <w:tcBorders>
              <w:top w:val="single" w:sz="8" w:space="0" w:color="000000"/>
              <w:left w:val="nil"/>
              <w:bottom w:val="single" w:sz="8" w:space="0" w:color="000000"/>
              <w:right w:val="single" w:sz="8" w:space="0" w:color="000000"/>
            </w:tcBorders>
            <w:vAlign w:val="center"/>
            <w:hideMark/>
          </w:tcPr>
          <w:p w14:paraId="019D8407" w14:textId="77777777" w:rsidR="00D21B9D" w:rsidRPr="00D7780F" w:rsidRDefault="00D21B9D" w:rsidP="00D21B9D">
            <w:pPr>
              <w:spacing w:after="0" w:line="240" w:lineRule="auto"/>
              <w:rPr>
                <w:rFonts w:eastAsia="Times New Roman" w:cs="Calibri"/>
                <w:color w:val="000000"/>
                <w:kern w:val="0"/>
                <w:lang w:eastAsia="en-CA"/>
                <w14:ligatures w14:val="none"/>
              </w:rPr>
            </w:pPr>
            <w:r w:rsidRPr="00D7780F">
              <w:rPr>
                <w:rFonts w:eastAsia="Times New Roman" w:cs="Calibri"/>
                <w:color w:val="000000"/>
                <w:kern w:val="0"/>
                <w:lang w:eastAsia="en-CA"/>
                <w14:ligatures w14:val="none"/>
              </w:rPr>
              <w:t>A continuous process of critically examining assumptions, methods, and biases to adapt and improve design decisions. Reflexivity ensures responsiveness to emerging insights and participant needs throughout all phases.</w:t>
            </w:r>
          </w:p>
        </w:tc>
      </w:tr>
      <w:tr w:rsidR="00E3412B" w:rsidRPr="00D7780F" w14:paraId="311FB3AD" w14:textId="77777777" w:rsidTr="00462F4F">
        <w:trPr>
          <w:trHeight w:val="1007"/>
        </w:trPr>
        <w:tc>
          <w:tcPr>
            <w:tcW w:w="2542" w:type="dxa"/>
            <w:tcBorders>
              <w:top w:val="single" w:sz="4" w:space="0" w:color="auto"/>
              <w:left w:val="single" w:sz="4" w:space="0" w:color="auto"/>
              <w:bottom w:val="single" w:sz="4" w:space="0" w:color="auto"/>
              <w:right w:val="single" w:sz="4" w:space="0" w:color="auto"/>
            </w:tcBorders>
            <w:vAlign w:val="center"/>
            <w:hideMark/>
          </w:tcPr>
          <w:p w14:paraId="0506117C" w14:textId="77777777" w:rsidR="00D21B9D" w:rsidRPr="002E187D" w:rsidRDefault="00D21B9D" w:rsidP="00D21B9D">
            <w:pPr>
              <w:spacing w:after="0" w:line="240" w:lineRule="auto"/>
              <w:rPr>
                <w:rStyle w:val="Strong"/>
                <w:lang w:eastAsia="en-CA"/>
              </w:rPr>
            </w:pPr>
            <w:r w:rsidRPr="002E187D">
              <w:rPr>
                <w:rStyle w:val="Strong"/>
                <w:lang w:eastAsia="en-CA"/>
              </w:rPr>
              <w:t>Plain Language Definition</w:t>
            </w:r>
          </w:p>
        </w:tc>
        <w:tc>
          <w:tcPr>
            <w:tcW w:w="6804" w:type="dxa"/>
            <w:tcBorders>
              <w:top w:val="nil"/>
              <w:left w:val="single" w:sz="4" w:space="0" w:color="auto"/>
              <w:bottom w:val="nil"/>
              <w:right w:val="single" w:sz="8" w:space="0" w:color="000000"/>
            </w:tcBorders>
            <w:vAlign w:val="center"/>
            <w:hideMark/>
          </w:tcPr>
          <w:p w14:paraId="05DD0A59" w14:textId="77777777" w:rsidR="00D21B9D" w:rsidRPr="00D7780F" w:rsidRDefault="00D21B9D" w:rsidP="00D21B9D">
            <w:pPr>
              <w:spacing w:after="0" w:line="240" w:lineRule="auto"/>
              <w:rPr>
                <w:rFonts w:eastAsia="Times New Roman" w:cs="Calibri"/>
                <w:color w:val="000000"/>
                <w:kern w:val="0"/>
                <w:lang w:eastAsia="en-CA"/>
                <w14:ligatures w14:val="none"/>
              </w:rPr>
            </w:pPr>
            <w:r w:rsidRPr="00D7780F">
              <w:rPr>
                <w:rFonts w:eastAsia="Times New Roman" w:cs="Calibri"/>
                <w:color w:val="000000"/>
                <w:kern w:val="0"/>
                <w:lang w:eastAsia="en-CA"/>
                <w14:ligatures w14:val="none"/>
              </w:rPr>
              <w:t>Stopping to think about how we are doing things and changing them if they are not working.</w:t>
            </w:r>
          </w:p>
          <w:p w14:paraId="46439A14" w14:textId="77777777" w:rsidR="008E7CE2" w:rsidRPr="002E187D" w:rsidRDefault="00D21B9D" w:rsidP="00D21B9D">
            <w:pPr>
              <w:spacing w:after="0" w:line="240" w:lineRule="auto"/>
              <w:rPr>
                <w:rStyle w:val="Strong"/>
                <w:lang w:eastAsia="en-CA"/>
              </w:rPr>
            </w:pPr>
            <w:r w:rsidRPr="002E187D">
              <w:rPr>
                <w:rStyle w:val="Strong"/>
                <w:lang w:eastAsia="en-CA"/>
              </w:rPr>
              <w:t>It means asking the questions:</w:t>
            </w:r>
            <w:r w:rsidRPr="002E187D">
              <w:rPr>
                <w:rStyle w:val="Strong"/>
                <w:lang w:eastAsia="en-CA"/>
              </w:rPr>
              <w:tab/>
            </w:r>
          </w:p>
          <w:p w14:paraId="0058C1C5" w14:textId="77777777" w:rsidR="008E7CE2" w:rsidRPr="00D7780F" w:rsidRDefault="00D21B9D" w:rsidP="00950038">
            <w:pPr>
              <w:pStyle w:val="ListParagraph"/>
              <w:numPr>
                <w:ilvl w:val="0"/>
                <w:numId w:val="28"/>
              </w:numPr>
              <w:spacing w:after="0" w:line="240" w:lineRule="auto"/>
              <w:rPr>
                <w:rFonts w:eastAsia="Times New Roman" w:cs="Calibri"/>
                <w:b/>
                <w:bCs/>
                <w:color w:val="000000"/>
                <w:kern w:val="0"/>
                <w:lang w:eastAsia="en-CA"/>
                <w14:ligatures w14:val="none"/>
              </w:rPr>
            </w:pPr>
            <w:r w:rsidRPr="00D7780F">
              <w:rPr>
                <w:rFonts w:eastAsia="Times New Roman" w:cs="Calibri"/>
                <w:b/>
                <w:bCs/>
                <w:color w:val="000000"/>
                <w:kern w:val="0"/>
                <w:lang w:eastAsia="en-CA"/>
                <w14:ligatures w14:val="none"/>
              </w:rPr>
              <w:t>Is this making sense to people?</w:t>
            </w:r>
          </w:p>
          <w:p w14:paraId="2592097D" w14:textId="680E5B96" w:rsidR="008E7CE2" w:rsidRPr="00D7780F" w:rsidRDefault="00D21B9D" w:rsidP="00950038">
            <w:pPr>
              <w:pStyle w:val="ListParagraph"/>
              <w:numPr>
                <w:ilvl w:val="0"/>
                <w:numId w:val="28"/>
              </w:numPr>
              <w:spacing w:after="0" w:line="240" w:lineRule="auto"/>
              <w:rPr>
                <w:rFonts w:eastAsia="Times New Roman" w:cs="Calibri"/>
                <w:b/>
                <w:bCs/>
                <w:color w:val="000000"/>
                <w:kern w:val="0"/>
                <w:lang w:eastAsia="en-CA"/>
                <w14:ligatures w14:val="none"/>
              </w:rPr>
            </w:pPr>
            <w:r w:rsidRPr="00D7780F">
              <w:rPr>
                <w:rFonts w:eastAsia="Times New Roman" w:cs="Calibri"/>
                <w:b/>
                <w:bCs/>
                <w:color w:val="000000"/>
                <w:kern w:val="0"/>
                <w:lang w:eastAsia="en-CA"/>
                <w14:ligatures w14:val="none"/>
              </w:rPr>
              <w:t>Is anyone being left out?</w:t>
            </w:r>
            <w:r w:rsidRPr="00D7780F">
              <w:rPr>
                <w:rFonts w:eastAsia="Times New Roman" w:cs="Calibri"/>
                <w:b/>
                <w:bCs/>
                <w:color w:val="000000"/>
                <w:kern w:val="0"/>
                <w:lang w:eastAsia="en-CA"/>
                <w14:ligatures w14:val="none"/>
              </w:rPr>
              <w:tab/>
              <w:t xml:space="preserve">· </w:t>
            </w:r>
          </w:p>
          <w:p w14:paraId="1087499D" w14:textId="6E67F795" w:rsidR="00D21B9D" w:rsidRPr="00D7780F" w:rsidRDefault="00D21B9D" w:rsidP="00950038">
            <w:pPr>
              <w:pStyle w:val="ListParagraph"/>
              <w:numPr>
                <w:ilvl w:val="0"/>
                <w:numId w:val="28"/>
              </w:numPr>
              <w:spacing w:after="0" w:line="240" w:lineRule="auto"/>
              <w:rPr>
                <w:rFonts w:eastAsia="Times New Roman" w:cs="Calibri"/>
                <w:b/>
                <w:bCs/>
                <w:color w:val="000000"/>
                <w:kern w:val="0"/>
                <w:lang w:eastAsia="en-CA"/>
                <w14:ligatures w14:val="none"/>
              </w:rPr>
            </w:pPr>
            <w:r w:rsidRPr="00D7780F">
              <w:rPr>
                <w:rFonts w:eastAsia="Times New Roman" w:cs="Calibri"/>
                <w:b/>
                <w:bCs/>
                <w:color w:val="000000"/>
                <w:kern w:val="0"/>
                <w:lang w:eastAsia="en-CA"/>
                <w14:ligatures w14:val="none"/>
              </w:rPr>
              <w:t>Do we need to do this a different way?</w:t>
            </w:r>
          </w:p>
        </w:tc>
      </w:tr>
      <w:tr w:rsidR="00E10201" w:rsidRPr="00D7780F" w14:paraId="2C824F57" w14:textId="77777777" w:rsidTr="00462F4F">
        <w:trPr>
          <w:trHeight w:val="495"/>
        </w:trPr>
        <w:tc>
          <w:tcPr>
            <w:tcW w:w="2542" w:type="dxa"/>
            <w:tcBorders>
              <w:top w:val="single" w:sz="4" w:space="0" w:color="auto"/>
              <w:left w:val="single" w:sz="4" w:space="0" w:color="auto"/>
              <w:bottom w:val="single" w:sz="8" w:space="0" w:color="000000"/>
              <w:right w:val="single" w:sz="4" w:space="0" w:color="auto"/>
            </w:tcBorders>
            <w:shd w:val="clear" w:color="000000" w:fill="FFF2CC"/>
            <w:vAlign w:val="center"/>
            <w:hideMark/>
          </w:tcPr>
          <w:p w14:paraId="283CB633" w14:textId="77777777" w:rsidR="00D21B9D" w:rsidRPr="002E187D" w:rsidRDefault="00D21B9D" w:rsidP="00D21B9D">
            <w:pPr>
              <w:spacing w:after="0" w:line="240" w:lineRule="auto"/>
              <w:rPr>
                <w:rStyle w:val="Strong"/>
                <w:lang w:eastAsia="en-CA"/>
              </w:rPr>
            </w:pPr>
            <w:r w:rsidRPr="002E187D">
              <w:rPr>
                <w:rStyle w:val="Strong"/>
                <w:lang w:eastAsia="en-CA"/>
              </w:rPr>
              <w:t>early exploration</w:t>
            </w:r>
          </w:p>
        </w:tc>
        <w:tc>
          <w:tcPr>
            <w:tcW w:w="6804" w:type="dxa"/>
            <w:tcBorders>
              <w:top w:val="single" w:sz="8" w:space="0" w:color="000000"/>
              <w:left w:val="single" w:sz="4" w:space="0" w:color="auto"/>
              <w:bottom w:val="single" w:sz="8" w:space="0" w:color="000000"/>
              <w:right w:val="single" w:sz="8" w:space="0" w:color="000000"/>
            </w:tcBorders>
            <w:vAlign w:val="center"/>
            <w:hideMark/>
          </w:tcPr>
          <w:p w14:paraId="3C268327" w14:textId="77777777" w:rsidR="00D21B9D" w:rsidRPr="00D7780F" w:rsidRDefault="00D21B9D" w:rsidP="00D21B9D">
            <w:pPr>
              <w:spacing w:after="0" w:line="240" w:lineRule="auto"/>
              <w:rPr>
                <w:rFonts w:eastAsia="Times New Roman" w:cs="Calibri"/>
                <w:color w:val="000000"/>
                <w:kern w:val="0"/>
                <w:lang w:eastAsia="en-CA"/>
                <w14:ligatures w14:val="none"/>
              </w:rPr>
            </w:pPr>
            <w:r w:rsidRPr="00D7780F">
              <w:rPr>
                <w:rFonts w:eastAsia="Times New Roman" w:cs="Calibri"/>
                <w:color w:val="000000"/>
                <w:kern w:val="0"/>
                <w:lang w:eastAsia="en-CA"/>
                <w14:ligatures w14:val="none"/>
              </w:rPr>
              <w:t>What assumptions do we have? What do we hope to learn?</w:t>
            </w:r>
          </w:p>
        </w:tc>
      </w:tr>
      <w:tr w:rsidR="009758BE" w:rsidRPr="00D7780F" w14:paraId="61F57CD3" w14:textId="77777777" w:rsidTr="00D83E6B">
        <w:trPr>
          <w:trHeight w:val="495"/>
        </w:trPr>
        <w:tc>
          <w:tcPr>
            <w:tcW w:w="2542" w:type="dxa"/>
            <w:tcBorders>
              <w:top w:val="single" w:sz="8" w:space="0" w:color="000000"/>
              <w:left w:val="single" w:sz="4" w:space="0" w:color="auto"/>
              <w:bottom w:val="single" w:sz="8" w:space="0" w:color="000000"/>
              <w:right w:val="single" w:sz="4" w:space="0" w:color="auto"/>
            </w:tcBorders>
            <w:shd w:val="clear" w:color="auto" w:fill="CAEDFB" w:themeFill="accent4" w:themeFillTint="33"/>
            <w:vAlign w:val="center"/>
            <w:hideMark/>
          </w:tcPr>
          <w:p w14:paraId="1E2A886F" w14:textId="77777777" w:rsidR="00D21B9D" w:rsidRPr="002E187D" w:rsidRDefault="00D21B9D" w:rsidP="00D21B9D">
            <w:pPr>
              <w:spacing w:after="0" w:line="240" w:lineRule="auto"/>
              <w:rPr>
                <w:rStyle w:val="Strong"/>
                <w:lang w:eastAsia="en-CA"/>
              </w:rPr>
            </w:pPr>
            <w:r w:rsidRPr="002E187D">
              <w:rPr>
                <w:rStyle w:val="Strong"/>
                <w:lang w:eastAsia="en-CA"/>
              </w:rPr>
              <w:t>initial design</w:t>
            </w:r>
          </w:p>
        </w:tc>
        <w:tc>
          <w:tcPr>
            <w:tcW w:w="6804" w:type="dxa"/>
            <w:tcBorders>
              <w:top w:val="single" w:sz="8" w:space="0" w:color="000000"/>
              <w:left w:val="single" w:sz="4" w:space="0" w:color="auto"/>
              <w:bottom w:val="single" w:sz="8" w:space="0" w:color="000000"/>
              <w:right w:val="single" w:sz="8" w:space="0" w:color="000000"/>
            </w:tcBorders>
            <w:vAlign w:val="center"/>
            <w:hideMark/>
          </w:tcPr>
          <w:p w14:paraId="60C0DD45" w14:textId="77777777" w:rsidR="00D21B9D" w:rsidRPr="00D7780F" w:rsidRDefault="00D21B9D" w:rsidP="00D21B9D">
            <w:pPr>
              <w:spacing w:after="0" w:line="240" w:lineRule="auto"/>
              <w:rPr>
                <w:rFonts w:eastAsia="Times New Roman" w:cs="Calibri"/>
                <w:color w:val="000000"/>
                <w:kern w:val="0"/>
                <w:lang w:eastAsia="en-CA"/>
                <w14:ligatures w14:val="none"/>
              </w:rPr>
            </w:pPr>
            <w:r w:rsidRPr="00D7780F">
              <w:rPr>
                <w:rFonts w:eastAsia="Times New Roman" w:cs="Calibri"/>
                <w:color w:val="000000"/>
                <w:kern w:val="0"/>
                <w:lang w:eastAsia="en-CA"/>
                <w14:ligatures w14:val="none"/>
              </w:rPr>
              <w:t>What changed in design based on feedback?</w:t>
            </w:r>
          </w:p>
        </w:tc>
      </w:tr>
      <w:tr w:rsidR="009758BE" w:rsidRPr="00D7780F" w14:paraId="620E150A" w14:textId="77777777" w:rsidTr="00462F4F">
        <w:trPr>
          <w:trHeight w:val="495"/>
        </w:trPr>
        <w:tc>
          <w:tcPr>
            <w:tcW w:w="2542" w:type="dxa"/>
            <w:tcBorders>
              <w:top w:val="single" w:sz="8" w:space="0" w:color="000000"/>
              <w:left w:val="single" w:sz="4" w:space="0" w:color="auto"/>
              <w:bottom w:val="single" w:sz="8" w:space="0" w:color="000000"/>
              <w:right w:val="single" w:sz="4" w:space="0" w:color="auto"/>
            </w:tcBorders>
            <w:shd w:val="clear" w:color="000000" w:fill="D9EAD3"/>
            <w:vAlign w:val="center"/>
            <w:hideMark/>
          </w:tcPr>
          <w:p w14:paraId="21C2A5E9" w14:textId="77777777" w:rsidR="00D21B9D" w:rsidRPr="002E187D" w:rsidRDefault="00D21B9D" w:rsidP="00D21B9D">
            <w:pPr>
              <w:spacing w:after="0" w:line="240" w:lineRule="auto"/>
              <w:rPr>
                <w:rStyle w:val="Strong"/>
                <w:lang w:eastAsia="en-CA"/>
              </w:rPr>
            </w:pPr>
            <w:r w:rsidRPr="002E187D">
              <w:rPr>
                <w:rStyle w:val="Strong"/>
                <w:lang w:eastAsia="en-CA"/>
              </w:rPr>
              <w:t>testing &amp; refinement</w:t>
            </w:r>
          </w:p>
        </w:tc>
        <w:tc>
          <w:tcPr>
            <w:tcW w:w="6804" w:type="dxa"/>
            <w:tcBorders>
              <w:top w:val="single" w:sz="8" w:space="0" w:color="000000"/>
              <w:left w:val="single" w:sz="4" w:space="0" w:color="auto"/>
              <w:bottom w:val="single" w:sz="8" w:space="0" w:color="000000"/>
              <w:right w:val="single" w:sz="8" w:space="0" w:color="000000"/>
            </w:tcBorders>
            <w:vAlign w:val="center"/>
            <w:hideMark/>
          </w:tcPr>
          <w:p w14:paraId="4363ADC4" w14:textId="77777777" w:rsidR="00D21B9D" w:rsidRPr="00D7780F" w:rsidRDefault="00D21B9D" w:rsidP="00D21B9D">
            <w:pPr>
              <w:spacing w:after="0" w:line="240" w:lineRule="auto"/>
              <w:rPr>
                <w:rFonts w:eastAsia="Times New Roman" w:cs="Calibri"/>
                <w:color w:val="000000"/>
                <w:kern w:val="0"/>
                <w:lang w:eastAsia="en-CA"/>
                <w14:ligatures w14:val="none"/>
              </w:rPr>
            </w:pPr>
            <w:r w:rsidRPr="00D7780F">
              <w:rPr>
                <w:rFonts w:eastAsia="Times New Roman" w:cs="Calibri"/>
                <w:color w:val="000000"/>
                <w:kern w:val="0"/>
                <w:lang w:eastAsia="en-CA"/>
                <w14:ligatures w14:val="none"/>
              </w:rPr>
              <w:t>What adjustments were made after testing?</w:t>
            </w:r>
          </w:p>
        </w:tc>
      </w:tr>
      <w:tr w:rsidR="00E10201" w:rsidRPr="00D7780F" w14:paraId="2589B5ED" w14:textId="77777777" w:rsidTr="00462F4F">
        <w:trPr>
          <w:trHeight w:val="378"/>
        </w:trPr>
        <w:tc>
          <w:tcPr>
            <w:tcW w:w="2542" w:type="dxa"/>
            <w:tcBorders>
              <w:top w:val="single" w:sz="8" w:space="0" w:color="000000"/>
              <w:left w:val="single" w:sz="4" w:space="0" w:color="auto"/>
              <w:bottom w:val="single" w:sz="4" w:space="0" w:color="auto"/>
              <w:right w:val="single" w:sz="4" w:space="0" w:color="auto"/>
            </w:tcBorders>
            <w:shd w:val="clear" w:color="000000" w:fill="F4CCCC"/>
            <w:vAlign w:val="center"/>
            <w:hideMark/>
          </w:tcPr>
          <w:p w14:paraId="5149FC7F" w14:textId="77777777" w:rsidR="00D21B9D" w:rsidRPr="002E187D" w:rsidRDefault="00D21B9D" w:rsidP="00D21B9D">
            <w:pPr>
              <w:spacing w:after="0" w:line="240" w:lineRule="auto"/>
              <w:rPr>
                <w:rStyle w:val="Strong"/>
                <w:lang w:eastAsia="en-CA"/>
              </w:rPr>
            </w:pPr>
            <w:r w:rsidRPr="002E187D">
              <w:rPr>
                <w:rStyle w:val="Strong"/>
                <w:lang w:eastAsia="en-CA"/>
              </w:rPr>
              <w:t>implementation &amp; evaluation</w:t>
            </w:r>
          </w:p>
        </w:tc>
        <w:tc>
          <w:tcPr>
            <w:tcW w:w="6804" w:type="dxa"/>
            <w:tcBorders>
              <w:top w:val="single" w:sz="8" w:space="0" w:color="000000"/>
              <w:left w:val="single" w:sz="4" w:space="0" w:color="auto"/>
              <w:bottom w:val="single" w:sz="8" w:space="0" w:color="000000"/>
              <w:right w:val="single" w:sz="8" w:space="0" w:color="000000"/>
            </w:tcBorders>
            <w:vAlign w:val="center"/>
            <w:hideMark/>
          </w:tcPr>
          <w:p w14:paraId="1E686224" w14:textId="77777777" w:rsidR="00D21B9D" w:rsidRPr="00D7780F" w:rsidRDefault="00D21B9D" w:rsidP="00D21B9D">
            <w:pPr>
              <w:spacing w:after="0" w:line="240" w:lineRule="auto"/>
              <w:rPr>
                <w:rFonts w:eastAsia="Times New Roman" w:cs="Calibri"/>
                <w:color w:val="000000"/>
                <w:kern w:val="0"/>
                <w:lang w:eastAsia="en-CA"/>
                <w14:ligatures w14:val="none"/>
              </w:rPr>
            </w:pPr>
            <w:r w:rsidRPr="00D7780F">
              <w:rPr>
                <w:rFonts w:eastAsia="Times New Roman" w:cs="Calibri"/>
                <w:color w:val="000000"/>
                <w:kern w:val="0"/>
                <w:lang w:eastAsia="en-CA"/>
                <w14:ligatures w14:val="none"/>
              </w:rPr>
              <w:t>What lessons will inform future iterations?</w:t>
            </w:r>
          </w:p>
        </w:tc>
      </w:tr>
    </w:tbl>
    <w:p w14:paraId="7EE49449" w14:textId="46FB28AA" w:rsidR="00D21B9D" w:rsidRDefault="00D51F0B" w:rsidP="00D51F0B">
      <w:pPr>
        <w:pStyle w:val="Heading5"/>
      </w:pPr>
      <w:r>
        <w:t>Dimension 2</w:t>
      </w:r>
      <w:r w:rsidRPr="002C2298">
        <w:t xml:space="preserve">. </w:t>
      </w:r>
      <w:r w:rsidR="00631146">
        <w:t>Inclusive Participation</w:t>
      </w:r>
    </w:p>
    <w:tbl>
      <w:tblPr>
        <w:tblW w:w="9346" w:type="dxa"/>
        <w:tblLook w:val="04A0" w:firstRow="1" w:lastRow="0" w:firstColumn="1" w:lastColumn="0" w:noHBand="0" w:noVBand="1"/>
      </w:tblPr>
      <w:tblGrid>
        <w:gridCol w:w="2542"/>
        <w:gridCol w:w="6804"/>
      </w:tblGrid>
      <w:tr w:rsidR="00E3412B" w:rsidRPr="00D7780F" w14:paraId="1D3D36AD" w14:textId="77777777" w:rsidTr="00462F4F">
        <w:trPr>
          <w:trHeight w:val="735"/>
        </w:trPr>
        <w:tc>
          <w:tcPr>
            <w:tcW w:w="2542" w:type="dxa"/>
            <w:tcBorders>
              <w:top w:val="single" w:sz="8" w:space="0" w:color="000000"/>
              <w:left w:val="single" w:sz="8" w:space="0" w:color="000000"/>
              <w:bottom w:val="single" w:sz="4" w:space="0" w:color="auto"/>
              <w:right w:val="single" w:sz="8" w:space="0" w:color="000000"/>
            </w:tcBorders>
            <w:vAlign w:val="center"/>
            <w:hideMark/>
          </w:tcPr>
          <w:p w14:paraId="6853892B" w14:textId="77777777" w:rsidR="00454074" w:rsidRPr="002E187D" w:rsidRDefault="00454074">
            <w:pPr>
              <w:spacing w:after="0" w:line="240" w:lineRule="auto"/>
              <w:rPr>
                <w:rStyle w:val="Strong"/>
                <w:lang w:eastAsia="en-CA"/>
              </w:rPr>
            </w:pPr>
            <w:r w:rsidRPr="002E187D">
              <w:rPr>
                <w:rStyle w:val="Strong"/>
                <w:lang w:eastAsia="en-CA"/>
              </w:rPr>
              <w:t>Explanation – Definition</w:t>
            </w:r>
          </w:p>
        </w:tc>
        <w:tc>
          <w:tcPr>
            <w:tcW w:w="6804" w:type="dxa"/>
            <w:tcBorders>
              <w:top w:val="single" w:sz="8" w:space="0" w:color="000000"/>
              <w:left w:val="nil"/>
              <w:bottom w:val="single" w:sz="8" w:space="0" w:color="000000"/>
              <w:right w:val="single" w:sz="8" w:space="0" w:color="000000"/>
            </w:tcBorders>
            <w:vAlign w:val="center"/>
          </w:tcPr>
          <w:p w14:paraId="67C21F72" w14:textId="230F0B89" w:rsidR="00454074" w:rsidRPr="00D7780F" w:rsidRDefault="00E71216">
            <w:pPr>
              <w:spacing w:after="0" w:line="240" w:lineRule="auto"/>
              <w:rPr>
                <w:rFonts w:eastAsia="Times New Roman" w:cs="Calibri"/>
                <w:color w:val="000000"/>
                <w:kern w:val="0"/>
                <w:lang w:eastAsia="en-CA"/>
                <w14:ligatures w14:val="none"/>
              </w:rPr>
            </w:pPr>
            <w:r w:rsidRPr="00D7780F">
              <w:rPr>
                <w:rFonts w:eastAsia="Calibri" w:cs="Calibri"/>
              </w:rPr>
              <w:t>Moves beyond representation to active empowerment, enabling all individuals, especially those with diverse abilities, to contribute meaningfully as co-creators in the design process.</w:t>
            </w:r>
          </w:p>
        </w:tc>
      </w:tr>
      <w:tr w:rsidR="00E3412B" w:rsidRPr="00D7780F" w14:paraId="552109FB" w14:textId="77777777" w:rsidTr="00462F4F">
        <w:trPr>
          <w:trHeight w:val="1007"/>
        </w:trPr>
        <w:tc>
          <w:tcPr>
            <w:tcW w:w="2542" w:type="dxa"/>
            <w:tcBorders>
              <w:top w:val="single" w:sz="4" w:space="0" w:color="auto"/>
              <w:left w:val="single" w:sz="4" w:space="0" w:color="auto"/>
              <w:bottom w:val="single" w:sz="4" w:space="0" w:color="auto"/>
              <w:right w:val="single" w:sz="4" w:space="0" w:color="auto"/>
            </w:tcBorders>
            <w:vAlign w:val="center"/>
            <w:hideMark/>
          </w:tcPr>
          <w:p w14:paraId="506751A7" w14:textId="77777777" w:rsidR="00454074" w:rsidRPr="002E187D" w:rsidRDefault="00454074">
            <w:pPr>
              <w:spacing w:after="0" w:line="240" w:lineRule="auto"/>
              <w:rPr>
                <w:rStyle w:val="Strong"/>
                <w:lang w:eastAsia="en-CA"/>
              </w:rPr>
            </w:pPr>
            <w:r w:rsidRPr="002E187D">
              <w:rPr>
                <w:rStyle w:val="Strong"/>
                <w:lang w:eastAsia="en-CA"/>
              </w:rPr>
              <w:t>Plain Language Definition</w:t>
            </w:r>
          </w:p>
        </w:tc>
        <w:tc>
          <w:tcPr>
            <w:tcW w:w="6804" w:type="dxa"/>
            <w:tcBorders>
              <w:top w:val="nil"/>
              <w:left w:val="single" w:sz="4" w:space="0" w:color="auto"/>
              <w:bottom w:val="nil"/>
              <w:right w:val="single" w:sz="8" w:space="0" w:color="000000"/>
            </w:tcBorders>
            <w:vAlign w:val="center"/>
          </w:tcPr>
          <w:p w14:paraId="4B639DC0" w14:textId="77777777" w:rsidR="00ED6C5D" w:rsidRPr="00D7780F" w:rsidRDefault="00E811D5" w:rsidP="00ED6C5D">
            <w:pPr>
              <w:spacing w:after="0" w:line="240" w:lineRule="auto"/>
              <w:rPr>
                <w:rFonts w:eastAsia="Times New Roman" w:cs="Calibri"/>
                <w:color w:val="000000"/>
                <w:kern w:val="0"/>
                <w:lang w:eastAsia="en-CA"/>
                <w14:ligatures w14:val="none"/>
              </w:rPr>
            </w:pPr>
            <w:r w:rsidRPr="00D7780F">
              <w:rPr>
                <w:rFonts w:eastAsia="Times New Roman" w:cs="Calibri"/>
                <w:color w:val="000000"/>
                <w:kern w:val="0"/>
                <w:lang w:eastAsia="en-CA"/>
                <w14:ligatures w14:val="none"/>
              </w:rPr>
              <w:t xml:space="preserve">This means people are not just present or being spoken for. They are actively involved and have real influence. </w:t>
            </w:r>
          </w:p>
          <w:p w14:paraId="05C165E5" w14:textId="72AF552D" w:rsidR="00E811D5" w:rsidRPr="002E187D" w:rsidRDefault="00E811D5" w:rsidP="00ED6C5D">
            <w:pPr>
              <w:spacing w:after="0" w:line="240" w:lineRule="auto"/>
              <w:rPr>
                <w:rStyle w:val="Strong"/>
                <w:lang w:eastAsia="en-CA"/>
              </w:rPr>
            </w:pPr>
            <w:r w:rsidRPr="002E187D">
              <w:rPr>
                <w:rStyle w:val="Strong"/>
                <w:lang w:eastAsia="en-CA"/>
              </w:rPr>
              <w:t>It means:</w:t>
            </w:r>
          </w:p>
          <w:p w14:paraId="676EB6B7" w14:textId="24681B8D" w:rsidR="00E811D5" w:rsidRPr="00D7780F" w:rsidRDefault="00E811D5" w:rsidP="00950038">
            <w:pPr>
              <w:pStyle w:val="ListParagraph"/>
              <w:numPr>
                <w:ilvl w:val="0"/>
                <w:numId w:val="28"/>
              </w:numPr>
              <w:spacing w:after="0" w:line="240" w:lineRule="auto"/>
              <w:rPr>
                <w:rFonts w:eastAsia="Times New Roman" w:cs="Calibri"/>
                <w:b/>
                <w:bCs/>
                <w:color w:val="000000"/>
                <w:kern w:val="0"/>
                <w:lang w:eastAsia="en-CA"/>
                <w14:ligatures w14:val="none"/>
              </w:rPr>
            </w:pPr>
            <w:r w:rsidRPr="00D7780F">
              <w:rPr>
                <w:rFonts w:eastAsia="Times New Roman" w:cs="Calibri"/>
                <w:b/>
                <w:bCs/>
                <w:color w:val="000000"/>
                <w:kern w:val="0"/>
                <w:lang w:eastAsia="en-CA"/>
                <w14:ligatures w14:val="none"/>
              </w:rPr>
              <w:t>People help make decisions.</w:t>
            </w:r>
          </w:p>
          <w:p w14:paraId="1D6470FC" w14:textId="6C5D9417" w:rsidR="00E811D5" w:rsidRPr="00D7780F" w:rsidRDefault="00E811D5" w:rsidP="00950038">
            <w:pPr>
              <w:pStyle w:val="ListParagraph"/>
              <w:numPr>
                <w:ilvl w:val="0"/>
                <w:numId w:val="28"/>
              </w:numPr>
              <w:spacing w:after="0" w:line="240" w:lineRule="auto"/>
              <w:rPr>
                <w:rFonts w:eastAsia="Times New Roman" w:cs="Calibri"/>
                <w:b/>
                <w:bCs/>
                <w:color w:val="000000"/>
                <w:kern w:val="0"/>
                <w:lang w:eastAsia="en-CA"/>
                <w14:ligatures w14:val="none"/>
              </w:rPr>
            </w:pPr>
            <w:r w:rsidRPr="00D7780F">
              <w:rPr>
                <w:rFonts w:eastAsia="Times New Roman" w:cs="Calibri"/>
                <w:b/>
                <w:bCs/>
                <w:color w:val="000000"/>
                <w:kern w:val="0"/>
                <w:lang w:eastAsia="en-CA"/>
                <w14:ligatures w14:val="none"/>
              </w:rPr>
              <w:t>People help shape ideas.</w:t>
            </w:r>
          </w:p>
          <w:p w14:paraId="314F399B" w14:textId="09F0F7F6" w:rsidR="00E811D5" w:rsidRPr="00D7780F" w:rsidRDefault="00E811D5" w:rsidP="00950038">
            <w:pPr>
              <w:pStyle w:val="ListParagraph"/>
              <w:numPr>
                <w:ilvl w:val="0"/>
                <w:numId w:val="28"/>
              </w:numPr>
              <w:spacing w:after="0" w:line="240" w:lineRule="auto"/>
              <w:rPr>
                <w:rFonts w:eastAsia="Times New Roman" w:cs="Calibri"/>
                <w:b/>
                <w:bCs/>
                <w:color w:val="000000"/>
                <w:kern w:val="0"/>
                <w:lang w:eastAsia="en-CA"/>
                <w14:ligatures w14:val="none"/>
              </w:rPr>
            </w:pPr>
            <w:r w:rsidRPr="00D7780F">
              <w:rPr>
                <w:rFonts w:eastAsia="Times New Roman" w:cs="Calibri"/>
                <w:b/>
                <w:bCs/>
                <w:color w:val="000000"/>
                <w:kern w:val="0"/>
                <w:lang w:eastAsia="en-CA"/>
                <w14:ligatures w14:val="none"/>
              </w:rPr>
              <w:t>People help decide what gets changed.</w:t>
            </w:r>
          </w:p>
          <w:p w14:paraId="0534C974" w14:textId="4761C2C7" w:rsidR="00454074" w:rsidRPr="002E187D" w:rsidRDefault="00E811D5" w:rsidP="00E811D5">
            <w:pPr>
              <w:spacing w:after="0" w:line="240" w:lineRule="auto"/>
              <w:rPr>
                <w:rStyle w:val="Strong"/>
                <w:lang w:eastAsia="en-CA"/>
              </w:rPr>
            </w:pPr>
            <w:r w:rsidRPr="00D7780F">
              <w:rPr>
                <w:rFonts w:eastAsia="Calibri" w:cs="Calibri"/>
              </w:rPr>
              <w:t>Everyone’s contribution matters, especially people with different ways of thinking, learning, or communicating. People are treated as partners, not helpers or guests.</w:t>
            </w:r>
          </w:p>
        </w:tc>
      </w:tr>
      <w:tr w:rsidR="00E10201" w:rsidRPr="00D7780F" w14:paraId="58AAA3BF" w14:textId="77777777" w:rsidTr="00462F4F">
        <w:trPr>
          <w:trHeight w:val="495"/>
        </w:trPr>
        <w:tc>
          <w:tcPr>
            <w:tcW w:w="2542" w:type="dxa"/>
            <w:tcBorders>
              <w:top w:val="single" w:sz="4" w:space="0" w:color="auto"/>
              <w:left w:val="single" w:sz="4" w:space="0" w:color="auto"/>
              <w:bottom w:val="single" w:sz="8" w:space="0" w:color="000000"/>
              <w:right w:val="single" w:sz="4" w:space="0" w:color="auto"/>
            </w:tcBorders>
            <w:shd w:val="clear" w:color="000000" w:fill="FFF2CC"/>
            <w:vAlign w:val="center"/>
            <w:hideMark/>
          </w:tcPr>
          <w:p w14:paraId="6F88CDC7" w14:textId="77777777" w:rsidR="00454074" w:rsidRPr="002E187D" w:rsidRDefault="00454074">
            <w:pPr>
              <w:spacing w:after="0" w:line="240" w:lineRule="auto"/>
              <w:rPr>
                <w:rStyle w:val="Strong"/>
                <w:lang w:eastAsia="en-CA"/>
              </w:rPr>
            </w:pPr>
            <w:r w:rsidRPr="002E187D">
              <w:rPr>
                <w:rStyle w:val="Strong"/>
                <w:lang w:eastAsia="en-CA"/>
              </w:rPr>
              <w:t>early exploration</w:t>
            </w:r>
          </w:p>
        </w:tc>
        <w:tc>
          <w:tcPr>
            <w:tcW w:w="6804" w:type="dxa"/>
            <w:tcBorders>
              <w:top w:val="single" w:sz="8" w:space="0" w:color="000000"/>
              <w:left w:val="single" w:sz="4" w:space="0" w:color="auto"/>
              <w:bottom w:val="single" w:sz="8" w:space="0" w:color="000000"/>
              <w:right w:val="single" w:sz="8" w:space="0" w:color="000000"/>
            </w:tcBorders>
            <w:vAlign w:val="center"/>
          </w:tcPr>
          <w:p w14:paraId="6E4B4533" w14:textId="2B128F0A" w:rsidR="00454074" w:rsidRPr="00D7780F" w:rsidRDefault="005F094E">
            <w:pPr>
              <w:spacing w:after="0" w:line="240" w:lineRule="auto"/>
              <w:rPr>
                <w:rFonts w:eastAsia="Times New Roman" w:cs="Calibri"/>
                <w:color w:val="000000"/>
                <w:kern w:val="0"/>
                <w:lang w:eastAsia="en-CA"/>
                <w14:ligatures w14:val="none"/>
              </w:rPr>
            </w:pPr>
            <w:r w:rsidRPr="00D7780F">
              <w:rPr>
                <w:rFonts w:eastAsia="Calibri" w:cs="Calibri"/>
              </w:rPr>
              <w:t>Who is consulted? Are access supports planned?</w:t>
            </w:r>
          </w:p>
        </w:tc>
      </w:tr>
      <w:tr w:rsidR="009758BE" w:rsidRPr="00D7780F" w14:paraId="5359197A" w14:textId="77777777" w:rsidTr="00D83E6B">
        <w:trPr>
          <w:trHeight w:val="495"/>
        </w:trPr>
        <w:tc>
          <w:tcPr>
            <w:tcW w:w="2542" w:type="dxa"/>
            <w:tcBorders>
              <w:top w:val="single" w:sz="8" w:space="0" w:color="000000"/>
              <w:left w:val="single" w:sz="4" w:space="0" w:color="auto"/>
              <w:bottom w:val="single" w:sz="8" w:space="0" w:color="000000"/>
              <w:right w:val="single" w:sz="4" w:space="0" w:color="auto"/>
            </w:tcBorders>
            <w:shd w:val="clear" w:color="auto" w:fill="CAEDFB" w:themeFill="accent4" w:themeFillTint="33"/>
            <w:vAlign w:val="center"/>
            <w:hideMark/>
          </w:tcPr>
          <w:p w14:paraId="2558B7B8" w14:textId="77777777" w:rsidR="00454074" w:rsidRPr="002E187D" w:rsidRDefault="00454074">
            <w:pPr>
              <w:spacing w:after="0" w:line="240" w:lineRule="auto"/>
              <w:rPr>
                <w:rStyle w:val="Strong"/>
                <w:lang w:eastAsia="en-CA"/>
              </w:rPr>
            </w:pPr>
            <w:r w:rsidRPr="002E187D">
              <w:rPr>
                <w:rStyle w:val="Strong"/>
                <w:lang w:eastAsia="en-CA"/>
              </w:rPr>
              <w:t>initial design</w:t>
            </w:r>
          </w:p>
        </w:tc>
        <w:tc>
          <w:tcPr>
            <w:tcW w:w="6804" w:type="dxa"/>
            <w:tcBorders>
              <w:top w:val="single" w:sz="8" w:space="0" w:color="000000"/>
              <w:left w:val="single" w:sz="4" w:space="0" w:color="auto"/>
              <w:bottom w:val="single" w:sz="8" w:space="0" w:color="000000"/>
              <w:right w:val="single" w:sz="8" w:space="0" w:color="000000"/>
            </w:tcBorders>
            <w:vAlign w:val="center"/>
          </w:tcPr>
          <w:p w14:paraId="578CE5CF" w14:textId="53576FAB" w:rsidR="00454074" w:rsidRPr="00D7780F" w:rsidRDefault="00A2030E">
            <w:pPr>
              <w:spacing w:after="0" w:line="240" w:lineRule="auto"/>
              <w:rPr>
                <w:rFonts w:eastAsia="Times New Roman" w:cs="Calibri"/>
                <w:color w:val="000000"/>
                <w:kern w:val="0"/>
                <w:lang w:eastAsia="en-CA"/>
                <w14:ligatures w14:val="none"/>
              </w:rPr>
            </w:pPr>
            <w:r w:rsidRPr="00D7780F">
              <w:rPr>
                <w:rFonts w:eastAsia="Calibri" w:cs="Calibri"/>
              </w:rPr>
              <w:t>Who co-created? Were roles clear? Were honoraria provided?</w:t>
            </w:r>
          </w:p>
        </w:tc>
      </w:tr>
      <w:tr w:rsidR="009758BE" w:rsidRPr="00D7780F" w14:paraId="5B3FD558" w14:textId="77777777" w:rsidTr="00462F4F">
        <w:trPr>
          <w:trHeight w:val="495"/>
        </w:trPr>
        <w:tc>
          <w:tcPr>
            <w:tcW w:w="2542" w:type="dxa"/>
            <w:tcBorders>
              <w:top w:val="single" w:sz="8" w:space="0" w:color="000000"/>
              <w:left w:val="single" w:sz="4" w:space="0" w:color="auto"/>
              <w:bottom w:val="single" w:sz="8" w:space="0" w:color="000000"/>
              <w:right w:val="single" w:sz="4" w:space="0" w:color="auto"/>
            </w:tcBorders>
            <w:shd w:val="clear" w:color="000000" w:fill="D9EAD3"/>
            <w:vAlign w:val="center"/>
            <w:hideMark/>
          </w:tcPr>
          <w:p w14:paraId="1C335103" w14:textId="77777777" w:rsidR="00400898" w:rsidRPr="002E187D" w:rsidRDefault="00400898" w:rsidP="00400898">
            <w:pPr>
              <w:spacing w:after="0" w:line="240" w:lineRule="auto"/>
              <w:rPr>
                <w:rStyle w:val="Strong"/>
                <w:lang w:eastAsia="en-CA"/>
              </w:rPr>
            </w:pPr>
            <w:r w:rsidRPr="002E187D">
              <w:rPr>
                <w:rStyle w:val="Strong"/>
                <w:lang w:eastAsia="en-CA"/>
              </w:rPr>
              <w:t>testing &amp; refinement</w:t>
            </w:r>
          </w:p>
        </w:tc>
        <w:tc>
          <w:tcPr>
            <w:tcW w:w="6804" w:type="dxa"/>
            <w:tcBorders>
              <w:top w:val="single" w:sz="8" w:space="0" w:color="000000"/>
              <w:left w:val="single" w:sz="4" w:space="0" w:color="auto"/>
              <w:bottom w:val="single" w:sz="8" w:space="0" w:color="000000"/>
              <w:right w:val="single" w:sz="8" w:space="0" w:color="000000"/>
            </w:tcBorders>
          </w:tcPr>
          <w:p w14:paraId="77B7A4F2" w14:textId="4AA24F8A" w:rsidR="00400898" w:rsidRPr="00D7780F" w:rsidRDefault="00400898" w:rsidP="00400898">
            <w:pPr>
              <w:spacing w:after="0" w:line="240" w:lineRule="auto"/>
              <w:rPr>
                <w:rFonts w:eastAsia="Times New Roman" w:cs="Calibri"/>
                <w:color w:val="000000"/>
                <w:kern w:val="0"/>
                <w:lang w:eastAsia="en-CA"/>
                <w14:ligatures w14:val="none"/>
              </w:rPr>
            </w:pPr>
            <w:r w:rsidRPr="00D7780F">
              <w:rPr>
                <w:rFonts w:eastAsia="Calibri" w:cs="Calibri"/>
              </w:rPr>
              <w:t>Who tested prototypes? Were supports effective?</w:t>
            </w:r>
          </w:p>
        </w:tc>
      </w:tr>
      <w:tr w:rsidR="00E10201" w:rsidRPr="00D7780F" w14:paraId="6A832076" w14:textId="77777777" w:rsidTr="00462F4F">
        <w:trPr>
          <w:trHeight w:val="378"/>
        </w:trPr>
        <w:tc>
          <w:tcPr>
            <w:tcW w:w="2542" w:type="dxa"/>
            <w:tcBorders>
              <w:top w:val="single" w:sz="8" w:space="0" w:color="000000"/>
              <w:left w:val="single" w:sz="4" w:space="0" w:color="auto"/>
              <w:bottom w:val="single" w:sz="4" w:space="0" w:color="auto"/>
              <w:right w:val="single" w:sz="4" w:space="0" w:color="auto"/>
            </w:tcBorders>
            <w:shd w:val="clear" w:color="000000" w:fill="F4CCCC"/>
            <w:vAlign w:val="center"/>
            <w:hideMark/>
          </w:tcPr>
          <w:p w14:paraId="3AE86D81" w14:textId="77777777" w:rsidR="00400898" w:rsidRPr="002E187D" w:rsidRDefault="00400898" w:rsidP="00400898">
            <w:pPr>
              <w:spacing w:after="0" w:line="240" w:lineRule="auto"/>
              <w:rPr>
                <w:rStyle w:val="Strong"/>
                <w:lang w:eastAsia="en-CA"/>
              </w:rPr>
            </w:pPr>
            <w:r w:rsidRPr="002E187D">
              <w:rPr>
                <w:rStyle w:val="Strong"/>
                <w:lang w:eastAsia="en-CA"/>
              </w:rPr>
              <w:t>implementation &amp; evaluation</w:t>
            </w:r>
          </w:p>
        </w:tc>
        <w:tc>
          <w:tcPr>
            <w:tcW w:w="6804" w:type="dxa"/>
            <w:tcBorders>
              <w:top w:val="single" w:sz="8" w:space="0" w:color="000000"/>
              <w:left w:val="single" w:sz="4" w:space="0" w:color="auto"/>
              <w:bottom w:val="single" w:sz="8" w:space="0" w:color="000000"/>
              <w:right w:val="single" w:sz="8" w:space="0" w:color="000000"/>
            </w:tcBorders>
            <w:vAlign w:val="center"/>
          </w:tcPr>
          <w:p w14:paraId="01BDD438" w14:textId="04F5470D" w:rsidR="00400898" w:rsidRPr="00D7780F" w:rsidRDefault="0055200D" w:rsidP="00400898">
            <w:pPr>
              <w:spacing w:after="0" w:line="240" w:lineRule="auto"/>
              <w:rPr>
                <w:rFonts w:eastAsia="Times New Roman" w:cs="Calibri"/>
                <w:color w:val="000000"/>
                <w:kern w:val="0"/>
                <w:lang w:eastAsia="en-CA"/>
                <w14:ligatures w14:val="none"/>
              </w:rPr>
            </w:pPr>
            <w:r w:rsidRPr="00D7780F">
              <w:rPr>
                <w:rFonts w:eastAsia="Calibri" w:cs="Calibri"/>
              </w:rPr>
              <w:t>Who validated outcomes? Was participation diverse?</w:t>
            </w:r>
          </w:p>
        </w:tc>
      </w:tr>
    </w:tbl>
    <w:p w14:paraId="0E18C77C" w14:textId="6D393957" w:rsidR="00454074" w:rsidRDefault="00506E9C" w:rsidP="00506E9C">
      <w:pPr>
        <w:pStyle w:val="Heading5"/>
      </w:pPr>
      <w:r>
        <w:t>Dimension 3</w:t>
      </w:r>
      <w:r w:rsidRPr="002C2298">
        <w:t xml:space="preserve">. </w:t>
      </w:r>
      <w:r w:rsidR="002E2A88">
        <w:t>Ethics &amp; Human</w:t>
      </w:r>
      <w:r w:rsidR="00B005D0">
        <w:t xml:space="preserve"> in the Loop (HITL)</w:t>
      </w:r>
    </w:p>
    <w:tbl>
      <w:tblPr>
        <w:tblW w:w="9346" w:type="dxa"/>
        <w:tblLook w:val="04A0" w:firstRow="1" w:lastRow="0" w:firstColumn="1" w:lastColumn="0" w:noHBand="0" w:noVBand="1"/>
      </w:tblPr>
      <w:tblGrid>
        <w:gridCol w:w="2542"/>
        <w:gridCol w:w="6804"/>
      </w:tblGrid>
      <w:tr w:rsidR="00E3412B" w:rsidRPr="00D7780F" w14:paraId="1EBC7454" w14:textId="77777777" w:rsidTr="00462F4F">
        <w:trPr>
          <w:trHeight w:val="735"/>
        </w:trPr>
        <w:tc>
          <w:tcPr>
            <w:tcW w:w="2542" w:type="dxa"/>
            <w:tcBorders>
              <w:top w:val="single" w:sz="8" w:space="0" w:color="000000"/>
              <w:left w:val="single" w:sz="8" w:space="0" w:color="000000"/>
              <w:bottom w:val="single" w:sz="4" w:space="0" w:color="auto"/>
              <w:right w:val="single" w:sz="8" w:space="0" w:color="000000"/>
            </w:tcBorders>
            <w:vAlign w:val="center"/>
            <w:hideMark/>
          </w:tcPr>
          <w:p w14:paraId="737D3DA1" w14:textId="77777777" w:rsidR="00454074" w:rsidRPr="002E187D" w:rsidRDefault="00454074">
            <w:pPr>
              <w:spacing w:after="0" w:line="240" w:lineRule="auto"/>
              <w:rPr>
                <w:rStyle w:val="Strong"/>
                <w:lang w:eastAsia="en-CA"/>
              </w:rPr>
            </w:pPr>
            <w:r w:rsidRPr="002E187D">
              <w:rPr>
                <w:rStyle w:val="Strong"/>
                <w:lang w:eastAsia="en-CA"/>
              </w:rPr>
              <w:t>Explanation – Definition</w:t>
            </w:r>
          </w:p>
        </w:tc>
        <w:tc>
          <w:tcPr>
            <w:tcW w:w="6804" w:type="dxa"/>
            <w:tcBorders>
              <w:top w:val="single" w:sz="8" w:space="0" w:color="000000"/>
              <w:left w:val="nil"/>
              <w:bottom w:val="single" w:sz="8" w:space="0" w:color="000000"/>
              <w:right w:val="single" w:sz="8" w:space="0" w:color="000000"/>
            </w:tcBorders>
            <w:vAlign w:val="center"/>
          </w:tcPr>
          <w:p w14:paraId="26B23C35" w14:textId="3F35DE08" w:rsidR="00454074" w:rsidRPr="00D7780F" w:rsidRDefault="00736482">
            <w:pPr>
              <w:spacing w:after="0" w:line="240" w:lineRule="auto"/>
              <w:rPr>
                <w:rFonts w:eastAsia="Times New Roman" w:cs="Calibri"/>
                <w:color w:val="000000"/>
                <w:kern w:val="0"/>
                <w:lang w:eastAsia="en-CA"/>
                <w14:ligatures w14:val="none"/>
              </w:rPr>
            </w:pPr>
            <w:r w:rsidRPr="00D7780F">
              <w:rPr>
                <w:rFonts w:eastAsia="Calibri" w:cs="Calibri"/>
              </w:rPr>
              <w:t>An ethical foundation where human oversight remains central. Human in the loop means decisions are guided by empathetic, knowledgeable actors who provide tailored support, ensuring technology augments rather than replaces human judgment. This principle safeguards dignity and accessibility in every interaction.</w:t>
            </w:r>
          </w:p>
        </w:tc>
      </w:tr>
      <w:tr w:rsidR="00E3412B" w:rsidRPr="00D7780F" w14:paraId="745D90FB" w14:textId="77777777" w:rsidTr="00462F4F">
        <w:trPr>
          <w:trHeight w:val="1007"/>
        </w:trPr>
        <w:tc>
          <w:tcPr>
            <w:tcW w:w="2542" w:type="dxa"/>
            <w:tcBorders>
              <w:top w:val="single" w:sz="4" w:space="0" w:color="auto"/>
              <w:left w:val="single" w:sz="4" w:space="0" w:color="auto"/>
              <w:bottom w:val="single" w:sz="4" w:space="0" w:color="auto"/>
              <w:right w:val="single" w:sz="4" w:space="0" w:color="auto"/>
            </w:tcBorders>
            <w:vAlign w:val="center"/>
            <w:hideMark/>
          </w:tcPr>
          <w:p w14:paraId="3EC78166" w14:textId="77777777" w:rsidR="00104974" w:rsidRPr="002E187D" w:rsidRDefault="00104974" w:rsidP="00104974">
            <w:pPr>
              <w:spacing w:after="0" w:line="240" w:lineRule="auto"/>
              <w:rPr>
                <w:rStyle w:val="Strong"/>
                <w:lang w:eastAsia="en-CA"/>
              </w:rPr>
            </w:pPr>
            <w:r w:rsidRPr="002E187D">
              <w:rPr>
                <w:rStyle w:val="Strong"/>
                <w:lang w:eastAsia="en-CA"/>
              </w:rPr>
              <w:t>Plain Language Definition</w:t>
            </w:r>
          </w:p>
        </w:tc>
        <w:tc>
          <w:tcPr>
            <w:tcW w:w="6804" w:type="dxa"/>
            <w:tcBorders>
              <w:top w:val="nil"/>
              <w:left w:val="single" w:sz="4" w:space="0" w:color="auto"/>
              <w:bottom w:val="nil"/>
              <w:right w:val="single" w:sz="8" w:space="0" w:color="000000"/>
            </w:tcBorders>
          </w:tcPr>
          <w:p w14:paraId="1E66524E" w14:textId="77777777" w:rsidR="00104974" w:rsidRPr="00D7780F" w:rsidRDefault="00104974" w:rsidP="002D0717">
            <w:pPr>
              <w:spacing w:after="0" w:line="240" w:lineRule="auto"/>
              <w:rPr>
                <w:rFonts w:eastAsia="Times New Roman" w:cs="Calibri"/>
                <w:color w:val="000000"/>
                <w:kern w:val="0"/>
                <w:lang w:eastAsia="en-CA"/>
                <w14:ligatures w14:val="none"/>
              </w:rPr>
            </w:pPr>
            <w:r w:rsidRPr="00D7780F">
              <w:rPr>
                <w:rFonts w:eastAsia="Times New Roman" w:cs="Calibri"/>
                <w:color w:val="000000"/>
                <w:kern w:val="0"/>
                <w:lang w:eastAsia="en-CA"/>
                <w14:ligatures w14:val="none"/>
              </w:rPr>
              <w:t>Human in the loop means people stay involved in decisions. Technology helps, but it does not decide on its own.</w:t>
            </w:r>
          </w:p>
          <w:p w14:paraId="56703FCB" w14:textId="77777777" w:rsidR="00104974" w:rsidRPr="002E187D" w:rsidRDefault="00104974" w:rsidP="002D0717">
            <w:pPr>
              <w:spacing w:after="0" w:line="240" w:lineRule="auto"/>
              <w:rPr>
                <w:rStyle w:val="Strong"/>
                <w:lang w:eastAsia="en-CA"/>
              </w:rPr>
            </w:pPr>
            <w:r w:rsidRPr="002E187D">
              <w:rPr>
                <w:rStyle w:val="Strong"/>
                <w:lang w:eastAsia="en-CA"/>
              </w:rPr>
              <w:t>It means:</w:t>
            </w:r>
          </w:p>
          <w:p w14:paraId="2B4C3733" w14:textId="25A87B4E" w:rsidR="00104974" w:rsidRPr="00D7780F" w:rsidRDefault="00104974" w:rsidP="00950038">
            <w:pPr>
              <w:pStyle w:val="ListParagraph"/>
              <w:numPr>
                <w:ilvl w:val="0"/>
                <w:numId w:val="29"/>
              </w:numPr>
              <w:spacing w:after="0" w:line="240" w:lineRule="auto"/>
              <w:rPr>
                <w:rFonts w:eastAsia="Times New Roman" w:cs="Calibri"/>
                <w:b/>
                <w:bCs/>
                <w:color w:val="000000"/>
                <w:kern w:val="0"/>
                <w:lang w:eastAsia="en-CA"/>
                <w14:ligatures w14:val="none"/>
              </w:rPr>
            </w:pPr>
            <w:r w:rsidRPr="00D7780F">
              <w:rPr>
                <w:rFonts w:eastAsia="Times New Roman" w:cs="Calibri"/>
                <w:b/>
                <w:bCs/>
                <w:color w:val="000000"/>
                <w:kern w:val="0"/>
                <w:lang w:eastAsia="en-CA"/>
                <w14:ligatures w14:val="none"/>
              </w:rPr>
              <w:t>A real person is paying attention.</w:t>
            </w:r>
          </w:p>
          <w:p w14:paraId="25EE5AF3" w14:textId="46A778D1" w:rsidR="00104974" w:rsidRPr="00D7780F" w:rsidRDefault="00104974" w:rsidP="00950038">
            <w:pPr>
              <w:pStyle w:val="ListParagraph"/>
              <w:numPr>
                <w:ilvl w:val="0"/>
                <w:numId w:val="29"/>
              </w:numPr>
              <w:spacing w:after="0" w:line="240" w:lineRule="auto"/>
              <w:rPr>
                <w:rFonts w:eastAsia="Times New Roman" w:cs="Calibri"/>
                <w:b/>
                <w:bCs/>
                <w:color w:val="000000"/>
                <w:kern w:val="0"/>
                <w:lang w:eastAsia="en-CA"/>
                <w14:ligatures w14:val="none"/>
              </w:rPr>
            </w:pPr>
            <w:r w:rsidRPr="00D7780F">
              <w:rPr>
                <w:rFonts w:eastAsia="Times New Roman" w:cs="Calibri"/>
                <w:b/>
                <w:bCs/>
                <w:color w:val="000000"/>
                <w:kern w:val="0"/>
                <w:lang w:eastAsia="en-CA"/>
                <w14:ligatures w14:val="none"/>
              </w:rPr>
              <w:t>A real person can step in, explain things, or make changes.</w:t>
            </w:r>
          </w:p>
          <w:p w14:paraId="4423D154" w14:textId="14396690" w:rsidR="00104974" w:rsidRPr="00D7780F" w:rsidRDefault="00104974" w:rsidP="00950038">
            <w:pPr>
              <w:pStyle w:val="ListParagraph"/>
              <w:numPr>
                <w:ilvl w:val="0"/>
                <w:numId w:val="29"/>
              </w:numPr>
              <w:spacing w:after="0" w:line="240" w:lineRule="auto"/>
              <w:rPr>
                <w:rFonts w:eastAsia="Times New Roman" w:cs="Calibri"/>
                <w:b/>
                <w:bCs/>
                <w:color w:val="000000"/>
                <w:kern w:val="0"/>
                <w:lang w:eastAsia="en-CA"/>
                <w14:ligatures w14:val="none"/>
              </w:rPr>
            </w:pPr>
            <w:r w:rsidRPr="00D7780F">
              <w:rPr>
                <w:rFonts w:eastAsia="Times New Roman" w:cs="Calibri"/>
                <w:b/>
                <w:bCs/>
                <w:color w:val="000000"/>
                <w:kern w:val="0"/>
                <w:lang w:eastAsia="en-CA"/>
                <w14:ligatures w14:val="none"/>
              </w:rPr>
              <w:t>Decisions are made with care, understanding, and respect.</w:t>
            </w:r>
          </w:p>
          <w:p w14:paraId="06BBF974" w14:textId="2D224E12" w:rsidR="00104974" w:rsidRPr="002E187D" w:rsidRDefault="00104974" w:rsidP="00104974">
            <w:pPr>
              <w:spacing w:after="0" w:line="240" w:lineRule="auto"/>
              <w:rPr>
                <w:rStyle w:val="Strong"/>
                <w:lang w:eastAsia="en-CA"/>
              </w:rPr>
            </w:pPr>
            <w:r w:rsidRPr="00D7780F">
              <w:rPr>
                <w:rFonts w:eastAsia="Calibri" w:cs="Calibri"/>
              </w:rPr>
              <w:t>Technology supports the work, but people stay in charge.</w:t>
            </w:r>
          </w:p>
        </w:tc>
      </w:tr>
      <w:tr w:rsidR="00E10201" w:rsidRPr="00D7780F" w14:paraId="70DFE1CA" w14:textId="77777777" w:rsidTr="00462F4F">
        <w:trPr>
          <w:trHeight w:val="495"/>
        </w:trPr>
        <w:tc>
          <w:tcPr>
            <w:tcW w:w="2542" w:type="dxa"/>
            <w:tcBorders>
              <w:top w:val="single" w:sz="4" w:space="0" w:color="auto"/>
              <w:left w:val="single" w:sz="4" w:space="0" w:color="auto"/>
              <w:bottom w:val="single" w:sz="8" w:space="0" w:color="000000"/>
              <w:right w:val="single" w:sz="4" w:space="0" w:color="auto"/>
            </w:tcBorders>
            <w:shd w:val="clear" w:color="000000" w:fill="FFF2CC"/>
            <w:vAlign w:val="center"/>
            <w:hideMark/>
          </w:tcPr>
          <w:p w14:paraId="448FF614" w14:textId="77777777" w:rsidR="00104974" w:rsidRPr="002E187D" w:rsidRDefault="00104974" w:rsidP="00104974">
            <w:pPr>
              <w:spacing w:after="0" w:line="240" w:lineRule="auto"/>
              <w:rPr>
                <w:rStyle w:val="Strong"/>
                <w:lang w:eastAsia="en-CA"/>
              </w:rPr>
            </w:pPr>
            <w:r w:rsidRPr="002E187D">
              <w:rPr>
                <w:rStyle w:val="Strong"/>
                <w:lang w:eastAsia="en-CA"/>
              </w:rPr>
              <w:t>early exploration</w:t>
            </w:r>
          </w:p>
        </w:tc>
        <w:tc>
          <w:tcPr>
            <w:tcW w:w="6804" w:type="dxa"/>
            <w:tcBorders>
              <w:top w:val="single" w:sz="8" w:space="0" w:color="000000"/>
              <w:left w:val="single" w:sz="4" w:space="0" w:color="auto"/>
              <w:bottom w:val="single" w:sz="8" w:space="0" w:color="000000"/>
              <w:right w:val="single" w:sz="8" w:space="0" w:color="000000"/>
            </w:tcBorders>
            <w:vAlign w:val="center"/>
          </w:tcPr>
          <w:p w14:paraId="61E031B5" w14:textId="7A9755C1" w:rsidR="00104974" w:rsidRPr="00D7780F" w:rsidRDefault="00192AA5" w:rsidP="00104974">
            <w:pPr>
              <w:spacing w:after="0" w:line="240" w:lineRule="auto"/>
              <w:rPr>
                <w:rFonts w:eastAsia="Times New Roman" w:cs="Calibri"/>
                <w:color w:val="000000"/>
                <w:kern w:val="0"/>
                <w:lang w:eastAsia="en-CA"/>
                <w14:ligatures w14:val="none"/>
              </w:rPr>
            </w:pPr>
            <w:r w:rsidRPr="00D7780F">
              <w:rPr>
                <w:rFonts w:eastAsia="Calibri" w:cs="Calibri"/>
              </w:rPr>
              <w:t>Where do humans review/approve? Is consent in place?</w:t>
            </w:r>
          </w:p>
        </w:tc>
      </w:tr>
      <w:tr w:rsidR="009758BE" w:rsidRPr="00D7780F" w14:paraId="5A33760B" w14:textId="77777777" w:rsidTr="00D83E6B">
        <w:trPr>
          <w:trHeight w:val="495"/>
        </w:trPr>
        <w:tc>
          <w:tcPr>
            <w:tcW w:w="2542" w:type="dxa"/>
            <w:tcBorders>
              <w:top w:val="single" w:sz="8" w:space="0" w:color="000000"/>
              <w:left w:val="single" w:sz="4" w:space="0" w:color="auto"/>
              <w:bottom w:val="single" w:sz="8" w:space="0" w:color="000000"/>
              <w:right w:val="single" w:sz="4" w:space="0" w:color="auto"/>
            </w:tcBorders>
            <w:shd w:val="clear" w:color="auto" w:fill="CAEDFB" w:themeFill="accent4" w:themeFillTint="33"/>
            <w:vAlign w:val="center"/>
            <w:hideMark/>
          </w:tcPr>
          <w:p w14:paraId="57E5F7F2" w14:textId="77777777" w:rsidR="00104974" w:rsidRPr="002E187D" w:rsidRDefault="00104974" w:rsidP="00104974">
            <w:pPr>
              <w:spacing w:after="0" w:line="240" w:lineRule="auto"/>
              <w:rPr>
                <w:rStyle w:val="Strong"/>
                <w:lang w:eastAsia="en-CA"/>
              </w:rPr>
            </w:pPr>
            <w:r w:rsidRPr="002E187D">
              <w:rPr>
                <w:rStyle w:val="Strong"/>
                <w:lang w:eastAsia="en-CA"/>
              </w:rPr>
              <w:t>initial design</w:t>
            </w:r>
          </w:p>
        </w:tc>
        <w:tc>
          <w:tcPr>
            <w:tcW w:w="6804" w:type="dxa"/>
            <w:tcBorders>
              <w:top w:val="single" w:sz="8" w:space="0" w:color="000000"/>
              <w:left w:val="single" w:sz="4" w:space="0" w:color="auto"/>
              <w:bottom w:val="single" w:sz="8" w:space="0" w:color="000000"/>
              <w:right w:val="single" w:sz="8" w:space="0" w:color="000000"/>
            </w:tcBorders>
            <w:vAlign w:val="center"/>
          </w:tcPr>
          <w:p w14:paraId="2C65D89B" w14:textId="0D5FE832" w:rsidR="00104974" w:rsidRPr="00D7780F" w:rsidRDefault="000E4DD3" w:rsidP="00104974">
            <w:pPr>
              <w:spacing w:after="0" w:line="240" w:lineRule="auto"/>
              <w:rPr>
                <w:rFonts w:eastAsia="Times New Roman" w:cs="Calibri"/>
                <w:color w:val="000000"/>
                <w:kern w:val="0"/>
                <w:lang w:eastAsia="en-CA"/>
                <w14:ligatures w14:val="none"/>
              </w:rPr>
            </w:pPr>
            <w:r w:rsidRPr="00D7780F">
              <w:rPr>
                <w:rFonts w:eastAsia="Calibri" w:cs="Calibri"/>
              </w:rPr>
              <w:t>Is HITL workflow clear? Are escalation paths defined?</w:t>
            </w:r>
          </w:p>
        </w:tc>
      </w:tr>
      <w:tr w:rsidR="009758BE" w:rsidRPr="00D7780F" w14:paraId="5D0E3C87" w14:textId="77777777" w:rsidTr="00462F4F">
        <w:trPr>
          <w:trHeight w:val="495"/>
        </w:trPr>
        <w:tc>
          <w:tcPr>
            <w:tcW w:w="2542" w:type="dxa"/>
            <w:tcBorders>
              <w:top w:val="single" w:sz="8" w:space="0" w:color="000000"/>
              <w:left w:val="single" w:sz="4" w:space="0" w:color="auto"/>
              <w:bottom w:val="single" w:sz="8" w:space="0" w:color="000000"/>
              <w:right w:val="single" w:sz="4" w:space="0" w:color="auto"/>
            </w:tcBorders>
            <w:shd w:val="clear" w:color="000000" w:fill="D9EAD3"/>
            <w:vAlign w:val="center"/>
            <w:hideMark/>
          </w:tcPr>
          <w:p w14:paraId="034465A2" w14:textId="77777777" w:rsidR="00104974" w:rsidRPr="002E187D" w:rsidRDefault="00104974" w:rsidP="00104974">
            <w:pPr>
              <w:spacing w:after="0" w:line="240" w:lineRule="auto"/>
              <w:rPr>
                <w:rStyle w:val="Strong"/>
                <w:lang w:eastAsia="en-CA"/>
              </w:rPr>
            </w:pPr>
            <w:r w:rsidRPr="002E187D">
              <w:rPr>
                <w:rStyle w:val="Strong"/>
                <w:lang w:eastAsia="en-CA"/>
              </w:rPr>
              <w:t>testing &amp; refinement</w:t>
            </w:r>
          </w:p>
        </w:tc>
        <w:tc>
          <w:tcPr>
            <w:tcW w:w="6804" w:type="dxa"/>
            <w:tcBorders>
              <w:top w:val="single" w:sz="8" w:space="0" w:color="000000"/>
              <w:left w:val="single" w:sz="4" w:space="0" w:color="auto"/>
              <w:bottom w:val="single" w:sz="8" w:space="0" w:color="000000"/>
              <w:right w:val="single" w:sz="8" w:space="0" w:color="000000"/>
            </w:tcBorders>
            <w:vAlign w:val="center"/>
          </w:tcPr>
          <w:p w14:paraId="71FB9EF6" w14:textId="68E94CA2" w:rsidR="00104974" w:rsidRPr="00D7780F" w:rsidRDefault="00F7006B" w:rsidP="00104974">
            <w:pPr>
              <w:spacing w:after="0" w:line="240" w:lineRule="auto"/>
              <w:rPr>
                <w:rFonts w:eastAsia="Times New Roman" w:cs="Calibri"/>
                <w:color w:val="000000"/>
                <w:kern w:val="0"/>
                <w:lang w:eastAsia="en-CA"/>
                <w14:ligatures w14:val="none"/>
              </w:rPr>
            </w:pPr>
            <w:r w:rsidRPr="00D7780F">
              <w:rPr>
                <w:rFonts w:eastAsia="Calibri" w:cs="Calibri"/>
              </w:rPr>
              <w:t>Were ethical checks applied during testing?</w:t>
            </w:r>
          </w:p>
        </w:tc>
      </w:tr>
      <w:tr w:rsidR="00E10201" w:rsidRPr="00D7780F" w14:paraId="5E0026D3" w14:textId="77777777" w:rsidTr="00462F4F">
        <w:trPr>
          <w:trHeight w:val="378"/>
        </w:trPr>
        <w:tc>
          <w:tcPr>
            <w:tcW w:w="2542" w:type="dxa"/>
            <w:tcBorders>
              <w:top w:val="single" w:sz="8" w:space="0" w:color="000000"/>
              <w:left w:val="single" w:sz="4" w:space="0" w:color="auto"/>
              <w:bottom w:val="single" w:sz="4" w:space="0" w:color="auto"/>
              <w:right w:val="single" w:sz="4" w:space="0" w:color="auto"/>
            </w:tcBorders>
            <w:shd w:val="clear" w:color="000000" w:fill="F4CCCC"/>
            <w:vAlign w:val="center"/>
            <w:hideMark/>
          </w:tcPr>
          <w:p w14:paraId="0634ECE0" w14:textId="77777777" w:rsidR="00104974" w:rsidRPr="002E187D" w:rsidRDefault="00104974" w:rsidP="00104974">
            <w:pPr>
              <w:spacing w:after="0" w:line="240" w:lineRule="auto"/>
              <w:rPr>
                <w:rStyle w:val="Strong"/>
                <w:lang w:eastAsia="en-CA"/>
              </w:rPr>
            </w:pPr>
            <w:r w:rsidRPr="002E187D">
              <w:rPr>
                <w:rStyle w:val="Strong"/>
                <w:lang w:eastAsia="en-CA"/>
              </w:rPr>
              <w:t>implementation &amp; evaluation</w:t>
            </w:r>
          </w:p>
        </w:tc>
        <w:tc>
          <w:tcPr>
            <w:tcW w:w="6804" w:type="dxa"/>
            <w:tcBorders>
              <w:top w:val="single" w:sz="8" w:space="0" w:color="000000"/>
              <w:left w:val="single" w:sz="4" w:space="0" w:color="auto"/>
              <w:bottom w:val="single" w:sz="8" w:space="0" w:color="000000"/>
              <w:right w:val="single" w:sz="8" w:space="0" w:color="000000"/>
            </w:tcBorders>
            <w:vAlign w:val="center"/>
          </w:tcPr>
          <w:p w14:paraId="376FFB15" w14:textId="2469C961" w:rsidR="00104974" w:rsidRPr="00D7780F" w:rsidRDefault="002D0717" w:rsidP="00104974">
            <w:pPr>
              <w:spacing w:after="0" w:line="240" w:lineRule="auto"/>
              <w:rPr>
                <w:rFonts w:eastAsia="Times New Roman" w:cs="Calibri"/>
                <w:color w:val="000000"/>
                <w:kern w:val="0"/>
                <w:lang w:eastAsia="en-CA"/>
                <w14:ligatures w14:val="none"/>
              </w:rPr>
            </w:pPr>
            <w:r w:rsidRPr="00D7780F">
              <w:rPr>
                <w:rFonts w:eastAsia="Calibri" w:cs="Calibri"/>
              </w:rPr>
              <w:t>Is HITL maintained in final decision-making?</w:t>
            </w:r>
          </w:p>
        </w:tc>
      </w:tr>
    </w:tbl>
    <w:p w14:paraId="5A680503" w14:textId="3930CAC2" w:rsidR="00454074" w:rsidRDefault="002D0717" w:rsidP="00C90945">
      <w:pPr>
        <w:pStyle w:val="Heading5"/>
      </w:pPr>
      <w:r>
        <w:t>Dimension 4</w:t>
      </w:r>
      <w:r w:rsidRPr="002C2298">
        <w:t xml:space="preserve">. </w:t>
      </w:r>
      <w:r>
        <w:t>Impact &amp; Validation</w:t>
      </w:r>
    </w:p>
    <w:tbl>
      <w:tblPr>
        <w:tblW w:w="9346" w:type="dxa"/>
        <w:tblLook w:val="04A0" w:firstRow="1" w:lastRow="0" w:firstColumn="1" w:lastColumn="0" w:noHBand="0" w:noVBand="1"/>
      </w:tblPr>
      <w:tblGrid>
        <w:gridCol w:w="2542"/>
        <w:gridCol w:w="6804"/>
      </w:tblGrid>
      <w:tr w:rsidR="00122584" w:rsidRPr="00D7780F" w14:paraId="0E0781C3" w14:textId="77777777">
        <w:trPr>
          <w:trHeight w:val="735"/>
        </w:trPr>
        <w:tc>
          <w:tcPr>
            <w:tcW w:w="2542" w:type="dxa"/>
            <w:tcBorders>
              <w:top w:val="single" w:sz="8" w:space="0" w:color="000000"/>
              <w:left w:val="single" w:sz="8" w:space="0" w:color="000000"/>
              <w:bottom w:val="single" w:sz="4" w:space="0" w:color="auto"/>
              <w:right w:val="single" w:sz="8" w:space="0" w:color="000000"/>
            </w:tcBorders>
            <w:vAlign w:val="center"/>
            <w:hideMark/>
          </w:tcPr>
          <w:p w14:paraId="38655C41" w14:textId="77777777" w:rsidR="00454074" w:rsidRPr="002E187D" w:rsidRDefault="00454074">
            <w:pPr>
              <w:spacing w:after="0" w:line="240" w:lineRule="auto"/>
              <w:rPr>
                <w:rStyle w:val="Strong"/>
                <w:lang w:eastAsia="en-CA"/>
              </w:rPr>
            </w:pPr>
            <w:r w:rsidRPr="002E187D">
              <w:rPr>
                <w:rStyle w:val="Strong"/>
                <w:lang w:eastAsia="en-CA"/>
              </w:rPr>
              <w:t>Explanation – Definition</w:t>
            </w:r>
          </w:p>
        </w:tc>
        <w:tc>
          <w:tcPr>
            <w:tcW w:w="6804" w:type="dxa"/>
            <w:tcBorders>
              <w:top w:val="single" w:sz="8" w:space="0" w:color="000000"/>
              <w:left w:val="nil"/>
              <w:bottom w:val="single" w:sz="8" w:space="0" w:color="000000"/>
              <w:right w:val="single" w:sz="8" w:space="0" w:color="000000"/>
            </w:tcBorders>
          </w:tcPr>
          <w:p w14:paraId="239108B3" w14:textId="1C0E0BD4" w:rsidR="00454074" w:rsidRPr="00D7780F" w:rsidRDefault="005F3A3E">
            <w:pPr>
              <w:spacing w:after="0" w:line="240" w:lineRule="auto"/>
              <w:rPr>
                <w:rFonts w:eastAsia="Times New Roman" w:cs="Calibri"/>
                <w:color w:val="000000"/>
                <w:kern w:val="0"/>
                <w:lang w:eastAsia="en-CA"/>
                <w14:ligatures w14:val="none"/>
              </w:rPr>
            </w:pPr>
            <w:r w:rsidRPr="00D7780F">
              <w:rPr>
                <w:rFonts w:eastAsia="Calibri" w:cs="Calibri"/>
              </w:rPr>
              <w:t>The degree to which outcomes create real, positive change, both tangible and intangible. Impact is measured through accessibility gains, equity advances, and increased empowerment</w:t>
            </w:r>
            <w:r w:rsidR="00070E84">
              <w:rPr>
                <w:rFonts w:eastAsia="Calibri" w:cs="Calibri"/>
              </w:rPr>
              <w:t xml:space="preserve"> — </w:t>
            </w:r>
            <w:r w:rsidRPr="00D7780F">
              <w:rPr>
                <w:rFonts w:eastAsia="Calibri" w:cs="Calibri"/>
              </w:rPr>
              <w:t>validated by those most affected through their stories, experiences, and outcomes data. Function alone isn't success; ethical and social value matter equally.</w:t>
            </w:r>
          </w:p>
        </w:tc>
      </w:tr>
      <w:tr w:rsidR="00E3412B" w:rsidRPr="00D7780F" w14:paraId="5A96B03B" w14:textId="77777777" w:rsidTr="00462F4F">
        <w:trPr>
          <w:trHeight w:val="1007"/>
        </w:trPr>
        <w:tc>
          <w:tcPr>
            <w:tcW w:w="2542" w:type="dxa"/>
            <w:tcBorders>
              <w:top w:val="single" w:sz="4" w:space="0" w:color="auto"/>
              <w:left w:val="single" w:sz="4" w:space="0" w:color="auto"/>
              <w:bottom w:val="single" w:sz="4" w:space="0" w:color="auto"/>
              <w:right w:val="single" w:sz="4" w:space="0" w:color="auto"/>
            </w:tcBorders>
            <w:vAlign w:val="center"/>
            <w:hideMark/>
          </w:tcPr>
          <w:p w14:paraId="5109DB4C" w14:textId="77777777" w:rsidR="00454074" w:rsidRPr="002E187D" w:rsidRDefault="00454074">
            <w:pPr>
              <w:spacing w:after="0" w:line="240" w:lineRule="auto"/>
              <w:rPr>
                <w:rStyle w:val="Strong"/>
                <w:lang w:eastAsia="en-CA"/>
              </w:rPr>
            </w:pPr>
            <w:r w:rsidRPr="002E187D">
              <w:rPr>
                <w:rStyle w:val="Strong"/>
                <w:lang w:eastAsia="en-CA"/>
              </w:rPr>
              <w:t>Plain Language Definition</w:t>
            </w:r>
          </w:p>
        </w:tc>
        <w:tc>
          <w:tcPr>
            <w:tcW w:w="6804" w:type="dxa"/>
            <w:tcBorders>
              <w:top w:val="nil"/>
              <w:left w:val="single" w:sz="4" w:space="0" w:color="auto"/>
              <w:bottom w:val="nil"/>
              <w:right w:val="single" w:sz="8" w:space="0" w:color="000000"/>
            </w:tcBorders>
            <w:vAlign w:val="center"/>
          </w:tcPr>
          <w:p w14:paraId="46E4EDDD" w14:textId="77777777" w:rsidR="00055560" w:rsidRPr="00D7780F" w:rsidRDefault="00055560" w:rsidP="006C207E">
            <w:pPr>
              <w:spacing w:after="0" w:line="240" w:lineRule="auto"/>
              <w:rPr>
                <w:rFonts w:eastAsia="Times New Roman" w:cs="Calibri"/>
                <w:color w:val="000000"/>
                <w:kern w:val="0"/>
                <w:lang w:eastAsia="en-CA"/>
                <w14:ligatures w14:val="none"/>
              </w:rPr>
            </w:pPr>
            <w:r w:rsidRPr="00D7780F">
              <w:rPr>
                <w:rFonts w:eastAsia="Times New Roman" w:cs="Calibri"/>
                <w:color w:val="000000"/>
                <w:kern w:val="0"/>
                <w:lang w:eastAsia="en-CA"/>
                <w14:ligatures w14:val="none"/>
              </w:rPr>
              <w:t>Checking if the work is actually helping people. It is not enough for something to function. It needs to make a positive difference in people’s lives.</w:t>
            </w:r>
          </w:p>
          <w:p w14:paraId="578613D2" w14:textId="77777777" w:rsidR="00055560" w:rsidRPr="002E187D" w:rsidRDefault="00055560" w:rsidP="006C207E">
            <w:pPr>
              <w:spacing w:after="0" w:line="240" w:lineRule="auto"/>
              <w:rPr>
                <w:rStyle w:val="Strong"/>
                <w:lang w:eastAsia="en-CA"/>
              </w:rPr>
            </w:pPr>
            <w:r w:rsidRPr="002E187D">
              <w:rPr>
                <w:rStyle w:val="Strong"/>
                <w:lang w:eastAsia="en-CA"/>
              </w:rPr>
              <w:t>Impact means asking:</w:t>
            </w:r>
          </w:p>
          <w:p w14:paraId="4DB345A4" w14:textId="7531CB35" w:rsidR="00055560" w:rsidRPr="00D7780F" w:rsidRDefault="00055560" w:rsidP="00950038">
            <w:pPr>
              <w:pStyle w:val="ListParagraph"/>
              <w:numPr>
                <w:ilvl w:val="0"/>
                <w:numId w:val="30"/>
              </w:numPr>
              <w:spacing w:after="0" w:line="240" w:lineRule="auto"/>
              <w:rPr>
                <w:rFonts w:eastAsia="Times New Roman" w:cs="Calibri"/>
                <w:b/>
                <w:color w:val="000000"/>
                <w:kern w:val="0"/>
                <w:lang w:eastAsia="en-CA"/>
                <w14:ligatures w14:val="none"/>
              </w:rPr>
            </w:pPr>
            <w:r w:rsidRPr="00D7780F">
              <w:rPr>
                <w:rFonts w:eastAsia="Times New Roman" w:cs="Calibri"/>
                <w:b/>
                <w:color w:val="000000"/>
                <w:kern w:val="0"/>
                <w:lang w:eastAsia="en-CA"/>
                <w14:ligatures w14:val="none"/>
              </w:rPr>
              <w:t>Is it easier for people to take part?</w:t>
            </w:r>
          </w:p>
          <w:p w14:paraId="7183830F" w14:textId="37707A2A" w:rsidR="00055560" w:rsidRPr="00D7780F" w:rsidRDefault="00055560" w:rsidP="00950038">
            <w:pPr>
              <w:pStyle w:val="ListParagraph"/>
              <w:numPr>
                <w:ilvl w:val="0"/>
                <w:numId w:val="30"/>
              </w:numPr>
              <w:spacing w:after="0" w:line="240" w:lineRule="auto"/>
              <w:rPr>
                <w:rFonts w:eastAsia="Times New Roman" w:cs="Calibri"/>
                <w:b/>
                <w:color w:val="000000"/>
                <w:kern w:val="0"/>
                <w:lang w:eastAsia="en-CA"/>
                <w14:ligatures w14:val="none"/>
              </w:rPr>
            </w:pPr>
            <w:r w:rsidRPr="00D7780F">
              <w:rPr>
                <w:rFonts w:eastAsia="Times New Roman" w:cs="Calibri"/>
                <w:b/>
                <w:color w:val="000000"/>
                <w:kern w:val="0"/>
                <w:lang w:eastAsia="en-CA"/>
                <w14:ligatures w14:val="none"/>
              </w:rPr>
              <w:t>Is it fairer?</w:t>
            </w:r>
          </w:p>
          <w:p w14:paraId="5D47D886" w14:textId="57D399FF" w:rsidR="00055560" w:rsidRPr="00D7780F" w:rsidRDefault="00055560" w:rsidP="00950038">
            <w:pPr>
              <w:pStyle w:val="ListParagraph"/>
              <w:numPr>
                <w:ilvl w:val="0"/>
                <w:numId w:val="30"/>
              </w:numPr>
              <w:spacing w:after="0" w:line="240" w:lineRule="auto"/>
              <w:rPr>
                <w:rFonts w:eastAsia="Times New Roman" w:cs="Calibri"/>
                <w:b/>
                <w:color w:val="000000"/>
                <w:kern w:val="0"/>
                <w:lang w:eastAsia="en-CA"/>
                <w14:ligatures w14:val="none"/>
              </w:rPr>
            </w:pPr>
            <w:r w:rsidRPr="00D7780F">
              <w:rPr>
                <w:rFonts w:eastAsia="Times New Roman" w:cs="Calibri"/>
                <w:b/>
                <w:color w:val="000000"/>
                <w:kern w:val="0"/>
                <w:lang w:eastAsia="en-CA"/>
                <w14:ligatures w14:val="none"/>
              </w:rPr>
              <w:t>Do people have more voice, choice, and control?</w:t>
            </w:r>
          </w:p>
          <w:p w14:paraId="284A731C" w14:textId="77777777" w:rsidR="00055560" w:rsidRPr="002E187D" w:rsidRDefault="00055560" w:rsidP="006C207E">
            <w:pPr>
              <w:spacing w:after="0" w:line="240" w:lineRule="auto"/>
              <w:rPr>
                <w:rStyle w:val="Strong"/>
                <w:lang w:eastAsia="en-CA"/>
              </w:rPr>
            </w:pPr>
            <w:r w:rsidRPr="002E187D">
              <w:rPr>
                <w:rStyle w:val="Strong"/>
                <w:lang w:eastAsia="en-CA"/>
              </w:rPr>
              <w:t>We check impact by:</w:t>
            </w:r>
          </w:p>
          <w:p w14:paraId="4B2EB843" w14:textId="4B42BBB9" w:rsidR="00055560" w:rsidRPr="00D7780F" w:rsidRDefault="00055560" w:rsidP="00950038">
            <w:pPr>
              <w:pStyle w:val="ListParagraph"/>
              <w:numPr>
                <w:ilvl w:val="1"/>
                <w:numId w:val="31"/>
              </w:numPr>
              <w:spacing w:after="0" w:line="240" w:lineRule="auto"/>
              <w:rPr>
                <w:rFonts w:eastAsia="Times New Roman" w:cs="Calibri"/>
                <w:b/>
                <w:color w:val="000000"/>
                <w:kern w:val="0"/>
                <w:lang w:eastAsia="en-CA"/>
                <w14:ligatures w14:val="none"/>
              </w:rPr>
            </w:pPr>
            <w:r w:rsidRPr="00D7780F">
              <w:rPr>
                <w:rFonts w:eastAsia="Times New Roman" w:cs="Calibri"/>
                <w:b/>
                <w:color w:val="000000"/>
                <w:kern w:val="0"/>
                <w:lang w:eastAsia="en-CA"/>
                <w14:ligatures w14:val="none"/>
              </w:rPr>
              <w:t>Listening to what people say.</w:t>
            </w:r>
          </w:p>
          <w:p w14:paraId="5A5FB9EE" w14:textId="5227D3FF" w:rsidR="00055560" w:rsidRPr="00D7780F" w:rsidRDefault="00055560" w:rsidP="00950038">
            <w:pPr>
              <w:pStyle w:val="ListParagraph"/>
              <w:numPr>
                <w:ilvl w:val="1"/>
                <w:numId w:val="31"/>
              </w:numPr>
              <w:spacing w:after="0" w:line="240" w:lineRule="auto"/>
              <w:rPr>
                <w:rFonts w:eastAsia="Times New Roman" w:cs="Calibri"/>
                <w:b/>
                <w:color w:val="000000"/>
                <w:kern w:val="0"/>
                <w:lang w:eastAsia="en-CA"/>
                <w14:ligatures w14:val="none"/>
              </w:rPr>
            </w:pPr>
            <w:r w:rsidRPr="00D7780F">
              <w:rPr>
                <w:rFonts w:eastAsia="Times New Roman" w:cs="Calibri"/>
                <w:b/>
                <w:color w:val="000000"/>
                <w:kern w:val="0"/>
                <w:lang w:eastAsia="en-CA"/>
                <w14:ligatures w14:val="none"/>
              </w:rPr>
              <w:t>Asking what changed for them.</w:t>
            </w:r>
          </w:p>
          <w:p w14:paraId="256CC644" w14:textId="11E9F433" w:rsidR="00055560" w:rsidRPr="00D7780F" w:rsidRDefault="00055560" w:rsidP="00950038">
            <w:pPr>
              <w:pStyle w:val="ListParagraph"/>
              <w:numPr>
                <w:ilvl w:val="1"/>
                <w:numId w:val="31"/>
              </w:numPr>
              <w:spacing w:after="0" w:line="240" w:lineRule="auto"/>
              <w:rPr>
                <w:rFonts w:eastAsia="Times New Roman" w:cs="Calibri"/>
                <w:b/>
                <w:color w:val="000000"/>
                <w:kern w:val="0"/>
                <w:lang w:eastAsia="en-CA"/>
                <w14:ligatures w14:val="none"/>
              </w:rPr>
            </w:pPr>
            <w:r w:rsidRPr="00D7780F">
              <w:rPr>
                <w:rFonts w:eastAsia="Times New Roman" w:cs="Calibri"/>
                <w:b/>
                <w:color w:val="000000"/>
                <w:kern w:val="0"/>
                <w:lang w:eastAsia="en-CA"/>
                <w14:ligatures w14:val="none"/>
              </w:rPr>
              <w:t>Looking at simple information about what helped.</w:t>
            </w:r>
          </w:p>
          <w:p w14:paraId="022EDB10" w14:textId="58FEDA45" w:rsidR="00454074" w:rsidRPr="002E187D" w:rsidRDefault="00055560" w:rsidP="002D0717">
            <w:pPr>
              <w:spacing w:after="0" w:line="240" w:lineRule="auto"/>
              <w:rPr>
                <w:rStyle w:val="Strong"/>
                <w:lang w:eastAsia="en-CA"/>
              </w:rPr>
            </w:pPr>
            <w:r w:rsidRPr="00D7780F">
              <w:rPr>
                <w:rFonts w:eastAsia="Calibri" w:cs="Calibri"/>
              </w:rPr>
              <w:t>Numbers matter, but they are not the only proof. People’s feedback and what changes in their lives matter too.</w:t>
            </w:r>
          </w:p>
        </w:tc>
      </w:tr>
      <w:tr w:rsidR="00E10201" w:rsidRPr="00D7780F" w14:paraId="5CA202D6" w14:textId="77777777" w:rsidTr="00462F4F">
        <w:trPr>
          <w:trHeight w:val="495"/>
        </w:trPr>
        <w:tc>
          <w:tcPr>
            <w:tcW w:w="2542" w:type="dxa"/>
            <w:tcBorders>
              <w:top w:val="single" w:sz="4" w:space="0" w:color="auto"/>
              <w:left w:val="single" w:sz="4" w:space="0" w:color="auto"/>
              <w:bottom w:val="single" w:sz="8" w:space="0" w:color="000000"/>
              <w:right w:val="single" w:sz="4" w:space="0" w:color="auto"/>
            </w:tcBorders>
            <w:shd w:val="clear" w:color="000000" w:fill="FFF2CC"/>
            <w:vAlign w:val="center"/>
            <w:hideMark/>
          </w:tcPr>
          <w:p w14:paraId="61F3A2D9" w14:textId="77777777" w:rsidR="00454074" w:rsidRPr="002E187D" w:rsidRDefault="00454074">
            <w:pPr>
              <w:spacing w:after="0" w:line="240" w:lineRule="auto"/>
              <w:rPr>
                <w:rStyle w:val="Strong"/>
                <w:lang w:eastAsia="en-CA"/>
              </w:rPr>
            </w:pPr>
            <w:r w:rsidRPr="002E187D">
              <w:rPr>
                <w:rStyle w:val="Strong"/>
                <w:lang w:eastAsia="en-CA"/>
              </w:rPr>
              <w:t>early exploration</w:t>
            </w:r>
          </w:p>
        </w:tc>
        <w:tc>
          <w:tcPr>
            <w:tcW w:w="6804" w:type="dxa"/>
            <w:tcBorders>
              <w:top w:val="single" w:sz="8" w:space="0" w:color="000000"/>
              <w:left w:val="single" w:sz="4" w:space="0" w:color="auto"/>
              <w:bottom w:val="single" w:sz="8" w:space="0" w:color="000000"/>
              <w:right w:val="single" w:sz="8" w:space="0" w:color="000000"/>
            </w:tcBorders>
            <w:vAlign w:val="center"/>
          </w:tcPr>
          <w:p w14:paraId="5ABB4063" w14:textId="4104BBFA" w:rsidR="00454074" w:rsidRPr="00D7780F" w:rsidRDefault="00F656A1">
            <w:pPr>
              <w:spacing w:after="0" w:line="240" w:lineRule="auto"/>
              <w:rPr>
                <w:rFonts w:eastAsia="Times New Roman" w:cs="Calibri"/>
                <w:color w:val="000000"/>
                <w:kern w:val="0"/>
                <w:lang w:eastAsia="en-CA"/>
                <w14:ligatures w14:val="none"/>
              </w:rPr>
            </w:pPr>
            <w:r w:rsidRPr="00D7780F">
              <w:rPr>
                <w:rFonts w:eastAsia="Calibri" w:cs="Calibri"/>
              </w:rPr>
              <w:t>How will impact be measured? What outcomes matter?</w:t>
            </w:r>
          </w:p>
        </w:tc>
      </w:tr>
      <w:tr w:rsidR="009758BE" w:rsidRPr="00D7780F" w14:paraId="3D316E20" w14:textId="77777777" w:rsidTr="00D83E6B">
        <w:trPr>
          <w:trHeight w:val="495"/>
        </w:trPr>
        <w:tc>
          <w:tcPr>
            <w:tcW w:w="2542" w:type="dxa"/>
            <w:tcBorders>
              <w:top w:val="single" w:sz="8" w:space="0" w:color="000000"/>
              <w:left w:val="single" w:sz="4" w:space="0" w:color="auto"/>
              <w:bottom w:val="single" w:sz="8" w:space="0" w:color="000000"/>
              <w:right w:val="single" w:sz="4" w:space="0" w:color="auto"/>
            </w:tcBorders>
            <w:shd w:val="clear" w:color="auto" w:fill="CAEDFB" w:themeFill="accent4" w:themeFillTint="33"/>
            <w:vAlign w:val="center"/>
            <w:hideMark/>
          </w:tcPr>
          <w:p w14:paraId="4E53A2A9" w14:textId="77777777" w:rsidR="00454074" w:rsidRPr="002E187D" w:rsidRDefault="00454074">
            <w:pPr>
              <w:spacing w:after="0" w:line="240" w:lineRule="auto"/>
              <w:rPr>
                <w:rStyle w:val="Strong"/>
                <w:lang w:eastAsia="en-CA"/>
              </w:rPr>
            </w:pPr>
            <w:r w:rsidRPr="002E187D">
              <w:rPr>
                <w:rStyle w:val="Strong"/>
                <w:lang w:eastAsia="en-CA"/>
              </w:rPr>
              <w:t>initial design</w:t>
            </w:r>
          </w:p>
        </w:tc>
        <w:tc>
          <w:tcPr>
            <w:tcW w:w="6804" w:type="dxa"/>
            <w:tcBorders>
              <w:top w:val="single" w:sz="8" w:space="0" w:color="000000"/>
              <w:left w:val="single" w:sz="4" w:space="0" w:color="auto"/>
              <w:bottom w:val="single" w:sz="8" w:space="0" w:color="000000"/>
              <w:right w:val="single" w:sz="8" w:space="0" w:color="000000"/>
            </w:tcBorders>
            <w:vAlign w:val="center"/>
          </w:tcPr>
          <w:p w14:paraId="7993FBD7" w14:textId="0FD7409F" w:rsidR="00454074" w:rsidRPr="00D7780F" w:rsidRDefault="00886885">
            <w:pPr>
              <w:spacing w:after="0" w:line="240" w:lineRule="auto"/>
              <w:rPr>
                <w:rFonts w:eastAsia="Times New Roman" w:cs="Calibri"/>
                <w:color w:val="000000"/>
                <w:kern w:val="0"/>
                <w:lang w:eastAsia="en-CA"/>
                <w14:ligatures w14:val="none"/>
              </w:rPr>
            </w:pPr>
            <w:r w:rsidRPr="00D7780F">
              <w:rPr>
                <w:rFonts w:eastAsia="Calibri" w:cs="Calibri"/>
              </w:rPr>
              <w:t>Are metrics aligned with lived experience?</w:t>
            </w:r>
          </w:p>
        </w:tc>
      </w:tr>
      <w:tr w:rsidR="009758BE" w:rsidRPr="00D7780F" w14:paraId="03A44E61" w14:textId="77777777" w:rsidTr="00462F4F">
        <w:trPr>
          <w:trHeight w:val="495"/>
        </w:trPr>
        <w:tc>
          <w:tcPr>
            <w:tcW w:w="2542" w:type="dxa"/>
            <w:tcBorders>
              <w:top w:val="single" w:sz="8" w:space="0" w:color="000000"/>
              <w:left w:val="single" w:sz="4" w:space="0" w:color="auto"/>
              <w:bottom w:val="single" w:sz="8" w:space="0" w:color="000000"/>
              <w:right w:val="single" w:sz="4" w:space="0" w:color="auto"/>
            </w:tcBorders>
            <w:shd w:val="clear" w:color="000000" w:fill="D9EAD3"/>
            <w:vAlign w:val="center"/>
            <w:hideMark/>
          </w:tcPr>
          <w:p w14:paraId="2C5AA7C1" w14:textId="77777777" w:rsidR="00454074" w:rsidRPr="002E187D" w:rsidRDefault="00454074">
            <w:pPr>
              <w:spacing w:after="0" w:line="240" w:lineRule="auto"/>
              <w:rPr>
                <w:rStyle w:val="Strong"/>
                <w:lang w:eastAsia="en-CA"/>
              </w:rPr>
            </w:pPr>
            <w:r w:rsidRPr="002E187D">
              <w:rPr>
                <w:rStyle w:val="Strong"/>
                <w:lang w:eastAsia="en-CA"/>
              </w:rPr>
              <w:t>testing &amp; refinement</w:t>
            </w:r>
          </w:p>
        </w:tc>
        <w:tc>
          <w:tcPr>
            <w:tcW w:w="6804" w:type="dxa"/>
            <w:tcBorders>
              <w:top w:val="single" w:sz="8" w:space="0" w:color="000000"/>
              <w:left w:val="single" w:sz="4" w:space="0" w:color="auto"/>
              <w:bottom w:val="single" w:sz="8" w:space="0" w:color="000000"/>
              <w:right w:val="single" w:sz="8" w:space="0" w:color="000000"/>
            </w:tcBorders>
            <w:vAlign w:val="center"/>
          </w:tcPr>
          <w:p w14:paraId="2CE260B2" w14:textId="6F81DC3E" w:rsidR="00454074" w:rsidRPr="00D7780F" w:rsidRDefault="00BB5B29">
            <w:pPr>
              <w:spacing w:after="0" w:line="240" w:lineRule="auto"/>
              <w:rPr>
                <w:rFonts w:eastAsia="Times New Roman" w:cs="Calibri"/>
                <w:color w:val="000000"/>
                <w:kern w:val="0"/>
                <w:lang w:eastAsia="en-CA"/>
                <w14:ligatures w14:val="none"/>
              </w:rPr>
            </w:pPr>
            <w:r w:rsidRPr="00D7780F">
              <w:rPr>
                <w:rFonts w:eastAsia="Calibri" w:cs="Calibri"/>
              </w:rPr>
              <w:t>Did feedback loops inform changes?</w:t>
            </w:r>
          </w:p>
        </w:tc>
      </w:tr>
      <w:tr w:rsidR="009758BE" w:rsidRPr="00D7780F" w14:paraId="3ACE22D4" w14:textId="77777777" w:rsidTr="00462F4F">
        <w:trPr>
          <w:trHeight w:val="378"/>
        </w:trPr>
        <w:tc>
          <w:tcPr>
            <w:tcW w:w="2542" w:type="dxa"/>
            <w:tcBorders>
              <w:top w:val="single" w:sz="8" w:space="0" w:color="000000"/>
              <w:left w:val="single" w:sz="4" w:space="0" w:color="auto"/>
              <w:bottom w:val="single" w:sz="4" w:space="0" w:color="auto"/>
              <w:right w:val="single" w:sz="4" w:space="0" w:color="auto"/>
            </w:tcBorders>
            <w:shd w:val="clear" w:color="000000" w:fill="F4CCCC"/>
            <w:vAlign w:val="center"/>
            <w:hideMark/>
          </w:tcPr>
          <w:p w14:paraId="515F9E2D" w14:textId="77777777" w:rsidR="00454074" w:rsidRPr="002E187D" w:rsidRDefault="00454074">
            <w:pPr>
              <w:spacing w:after="0" w:line="240" w:lineRule="auto"/>
              <w:rPr>
                <w:rStyle w:val="Strong"/>
                <w:lang w:eastAsia="en-CA"/>
              </w:rPr>
            </w:pPr>
            <w:r w:rsidRPr="002E187D">
              <w:rPr>
                <w:rStyle w:val="Strong"/>
                <w:lang w:eastAsia="en-CA"/>
              </w:rPr>
              <w:t>implementation &amp; evaluation</w:t>
            </w:r>
          </w:p>
        </w:tc>
        <w:tc>
          <w:tcPr>
            <w:tcW w:w="6804" w:type="dxa"/>
            <w:tcBorders>
              <w:top w:val="single" w:sz="8" w:space="0" w:color="000000"/>
              <w:left w:val="single" w:sz="4" w:space="0" w:color="auto"/>
              <w:bottom w:val="single" w:sz="8" w:space="0" w:color="000000"/>
              <w:right w:val="single" w:sz="8" w:space="0" w:color="000000"/>
            </w:tcBorders>
          </w:tcPr>
          <w:p w14:paraId="5C44145D" w14:textId="6761870B" w:rsidR="00454074" w:rsidRPr="00D7780F" w:rsidRDefault="006C207E">
            <w:pPr>
              <w:spacing w:after="0" w:line="240" w:lineRule="auto"/>
              <w:rPr>
                <w:rFonts w:eastAsia="Times New Roman" w:cs="Calibri"/>
                <w:color w:val="000000"/>
                <w:kern w:val="0"/>
                <w:lang w:eastAsia="en-CA"/>
                <w14:ligatures w14:val="none"/>
              </w:rPr>
            </w:pPr>
            <w:r w:rsidRPr="00D7780F">
              <w:rPr>
                <w:rFonts w:eastAsia="Calibri" w:cs="Calibri"/>
              </w:rPr>
              <w:t>Do results validate against lived experience?</w:t>
            </w:r>
          </w:p>
        </w:tc>
      </w:tr>
    </w:tbl>
    <w:p w14:paraId="47DF90E5" w14:textId="280FAD87" w:rsidR="00980068" w:rsidRPr="00980068" w:rsidRDefault="00067D7D" w:rsidP="00980068">
      <w:pPr>
        <w:pStyle w:val="Heading5"/>
      </w:pPr>
      <w:r>
        <w:t xml:space="preserve">Dimension </w:t>
      </w:r>
      <w:r w:rsidR="00980068">
        <w:t>5</w:t>
      </w:r>
      <w:r w:rsidRPr="002C2298">
        <w:t xml:space="preserve">. </w:t>
      </w:r>
      <w:r w:rsidR="00AD5046" w:rsidRPr="00AD5046">
        <w:t>Transparency &amp; Explainability</w:t>
      </w:r>
    </w:p>
    <w:tbl>
      <w:tblPr>
        <w:tblW w:w="9346" w:type="dxa"/>
        <w:tblLook w:val="04A0" w:firstRow="1" w:lastRow="0" w:firstColumn="1" w:lastColumn="0" w:noHBand="0" w:noVBand="1"/>
      </w:tblPr>
      <w:tblGrid>
        <w:gridCol w:w="2542"/>
        <w:gridCol w:w="6804"/>
      </w:tblGrid>
      <w:tr w:rsidR="00122584" w:rsidRPr="00D7780F" w14:paraId="2D87B81C" w14:textId="77777777">
        <w:trPr>
          <w:trHeight w:val="735"/>
        </w:trPr>
        <w:tc>
          <w:tcPr>
            <w:tcW w:w="2542" w:type="dxa"/>
            <w:tcBorders>
              <w:top w:val="single" w:sz="8" w:space="0" w:color="000000"/>
              <w:left w:val="single" w:sz="8" w:space="0" w:color="000000"/>
              <w:bottom w:val="single" w:sz="4" w:space="0" w:color="auto"/>
              <w:right w:val="single" w:sz="8" w:space="0" w:color="000000"/>
            </w:tcBorders>
            <w:vAlign w:val="center"/>
            <w:hideMark/>
          </w:tcPr>
          <w:p w14:paraId="7A877072" w14:textId="77777777" w:rsidR="00980068" w:rsidRPr="002E187D" w:rsidRDefault="00980068">
            <w:pPr>
              <w:spacing w:after="0" w:line="240" w:lineRule="auto"/>
              <w:rPr>
                <w:rStyle w:val="Strong"/>
                <w:lang w:eastAsia="en-CA"/>
              </w:rPr>
            </w:pPr>
            <w:r w:rsidRPr="002E187D">
              <w:rPr>
                <w:rStyle w:val="Strong"/>
                <w:lang w:eastAsia="en-CA"/>
              </w:rPr>
              <w:t>Explanation – Definition</w:t>
            </w:r>
          </w:p>
        </w:tc>
        <w:tc>
          <w:tcPr>
            <w:tcW w:w="6804" w:type="dxa"/>
            <w:tcBorders>
              <w:top w:val="single" w:sz="8" w:space="0" w:color="000000"/>
              <w:left w:val="nil"/>
              <w:bottom w:val="single" w:sz="8" w:space="0" w:color="000000"/>
              <w:right w:val="single" w:sz="8" w:space="0" w:color="000000"/>
            </w:tcBorders>
            <w:vAlign w:val="center"/>
          </w:tcPr>
          <w:p w14:paraId="38F1C10C" w14:textId="693F7AAA" w:rsidR="00980068" w:rsidRPr="00D7780F" w:rsidRDefault="00CC73D7">
            <w:pPr>
              <w:spacing w:after="0" w:line="240" w:lineRule="auto"/>
              <w:rPr>
                <w:rFonts w:eastAsia="Times New Roman" w:cs="Calibri"/>
                <w:color w:val="000000"/>
                <w:kern w:val="0"/>
                <w:lang w:eastAsia="en-CA"/>
                <w14:ligatures w14:val="none"/>
              </w:rPr>
            </w:pPr>
            <w:r w:rsidRPr="00D7780F">
              <w:rPr>
                <w:rFonts w:eastAsia="Calibri" w:cs="Calibri"/>
              </w:rPr>
              <w:t>Ensuring clarity and accountability in processes, decisions, and outputs. Transparency makes objectives and methods visible, while explainability reduces cognitive load and fosters trust by making technology understandable and usable for all participants.</w:t>
            </w:r>
          </w:p>
        </w:tc>
      </w:tr>
      <w:tr w:rsidR="00122584" w:rsidRPr="00D7780F" w14:paraId="1128954B" w14:textId="77777777">
        <w:trPr>
          <w:trHeight w:val="1007"/>
        </w:trPr>
        <w:tc>
          <w:tcPr>
            <w:tcW w:w="2542" w:type="dxa"/>
            <w:tcBorders>
              <w:top w:val="single" w:sz="4" w:space="0" w:color="auto"/>
              <w:left w:val="single" w:sz="4" w:space="0" w:color="auto"/>
              <w:bottom w:val="single" w:sz="4" w:space="0" w:color="auto"/>
              <w:right w:val="single" w:sz="4" w:space="0" w:color="auto"/>
            </w:tcBorders>
            <w:vAlign w:val="center"/>
            <w:hideMark/>
          </w:tcPr>
          <w:p w14:paraId="4AAEE057" w14:textId="77777777" w:rsidR="00980068" w:rsidRPr="002E187D" w:rsidRDefault="00980068">
            <w:pPr>
              <w:spacing w:after="0" w:line="240" w:lineRule="auto"/>
              <w:rPr>
                <w:rStyle w:val="Strong"/>
                <w:lang w:eastAsia="en-CA"/>
              </w:rPr>
            </w:pPr>
            <w:r w:rsidRPr="002E187D">
              <w:rPr>
                <w:rStyle w:val="Strong"/>
                <w:lang w:eastAsia="en-CA"/>
              </w:rPr>
              <w:t>Plain Language Definition</w:t>
            </w:r>
          </w:p>
        </w:tc>
        <w:tc>
          <w:tcPr>
            <w:tcW w:w="6804" w:type="dxa"/>
            <w:tcBorders>
              <w:top w:val="nil"/>
              <w:left w:val="single" w:sz="4" w:space="0" w:color="auto"/>
              <w:bottom w:val="nil"/>
              <w:right w:val="single" w:sz="8" w:space="0" w:color="000000"/>
            </w:tcBorders>
          </w:tcPr>
          <w:p w14:paraId="22918169" w14:textId="77777777" w:rsidR="00813581" w:rsidRPr="00D7780F" w:rsidRDefault="00813581" w:rsidP="00813581">
            <w:pPr>
              <w:spacing w:after="0" w:line="240" w:lineRule="auto"/>
              <w:rPr>
                <w:rFonts w:eastAsia="Times New Roman" w:cs="Calibri"/>
                <w:color w:val="000000"/>
                <w:kern w:val="0"/>
                <w:lang w:eastAsia="en-CA"/>
                <w14:ligatures w14:val="none"/>
              </w:rPr>
            </w:pPr>
            <w:r w:rsidRPr="00D7780F">
              <w:rPr>
                <w:rFonts w:eastAsia="Times New Roman" w:cs="Calibri"/>
                <w:color w:val="000000"/>
                <w:kern w:val="0"/>
                <w:lang w:eastAsia="en-CA"/>
                <w14:ligatures w14:val="none"/>
              </w:rPr>
              <w:t>Being clear, open, and responsible for decisions and actions.</w:t>
            </w:r>
          </w:p>
          <w:p w14:paraId="431E5E9A" w14:textId="77777777" w:rsidR="00813581" w:rsidRPr="002E187D" w:rsidRDefault="00813581" w:rsidP="00813581">
            <w:pPr>
              <w:spacing w:after="0" w:line="240" w:lineRule="auto"/>
              <w:rPr>
                <w:rStyle w:val="Strong"/>
                <w:lang w:eastAsia="en-CA"/>
              </w:rPr>
            </w:pPr>
            <w:r w:rsidRPr="002E187D">
              <w:rPr>
                <w:rStyle w:val="Strong"/>
                <w:lang w:eastAsia="en-CA"/>
              </w:rPr>
              <w:t>This means:</w:t>
            </w:r>
          </w:p>
          <w:p w14:paraId="7F202264" w14:textId="34DFCF60" w:rsidR="00813581" w:rsidRPr="00D7780F" w:rsidRDefault="00813581" w:rsidP="00950038">
            <w:pPr>
              <w:pStyle w:val="ListParagraph"/>
              <w:numPr>
                <w:ilvl w:val="0"/>
                <w:numId w:val="32"/>
              </w:numPr>
              <w:spacing w:after="0" w:line="240" w:lineRule="auto"/>
              <w:rPr>
                <w:rFonts w:eastAsia="Times New Roman" w:cs="Calibri"/>
                <w:b/>
                <w:bCs/>
                <w:color w:val="000000"/>
                <w:kern w:val="0"/>
                <w:lang w:eastAsia="en-CA"/>
                <w14:ligatures w14:val="none"/>
              </w:rPr>
            </w:pPr>
            <w:r w:rsidRPr="00D7780F">
              <w:rPr>
                <w:rFonts w:eastAsia="Times New Roman" w:cs="Calibri"/>
                <w:b/>
                <w:bCs/>
                <w:color w:val="000000"/>
                <w:kern w:val="0"/>
                <w:lang w:eastAsia="en-CA"/>
                <w14:ligatures w14:val="none"/>
              </w:rPr>
              <w:t>People understand the goal.</w:t>
            </w:r>
          </w:p>
          <w:p w14:paraId="0ED45E7A" w14:textId="70D5D61C" w:rsidR="00813581" w:rsidRPr="00D7780F" w:rsidRDefault="00813581" w:rsidP="00950038">
            <w:pPr>
              <w:pStyle w:val="ListParagraph"/>
              <w:numPr>
                <w:ilvl w:val="0"/>
                <w:numId w:val="32"/>
              </w:numPr>
              <w:spacing w:after="0" w:line="240" w:lineRule="auto"/>
              <w:rPr>
                <w:rFonts w:eastAsia="Times New Roman" w:cs="Calibri"/>
                <w:b/>
                <w:bCs/>
                <w:color w:val="000000"/>
                <w:kern w:val="0"/>
                <w:lang w:eastAsia="en-CA"/>
                <w14:ligatures w14:val="none"/>
              </w:rPr>
            </w:pPr>
            <w:r w:rsidRPr="00D7780F">
              <w:rPr>
                <w:rFonts w:eastAsia="Times New Roman" w:cs="Calibri"/>
                <w:b/>
                <w:bCs/>
                <w:color w:val="000000"/>
                <w:kern w:val="0"/>
                <w:lang w:eastAsia="en-CA"/>
                <w14:ligatures w14:val="none"/>
              </w:rPr>
              <w:t>People know how decisions are made.</w:t>
            </w:r>
          </w:p>
          <w:p w14:paraId="04392373" w14:textId="57C37938" w:rsidR="00813581" w:rsidRPr="00D7780F" w:rsidRDefault="00813581" w:rsidP="00950038">
            <w:pPr>
              <w:pStyle w:val="ListParagraph"/>
              <w:numPr>
                <w:ilvl w:val="0"/>
                <w:numId w:val="32"/>
              </w:numPr>
              <w:spacing w:after="0" w:line="240" w:lineRule="auto"/>
              <w:rPr>
                <w:rFonts w:eastAsia="Times New Roman" w:cs="Calibri"/>
                <w:b/>
                <w:bCs/>
                <w:color w:val="000000"/>
                <w:kern w:val="0"/>
                <w:lang w:eastAsia="en-CA"/>
                <w14:ligatures w14:val="none"/>
              </w:rPr>
            </w:pPr>
            <w:r w:rsidRPr="00D7780F">
              <w:rPr>
                <w:rFonts w:eastAsia="Times New Roman" w:cs="Calibri"/>
                <w:b/>
                <w:bCs/>
                <w:color w:val="000000"/>
                <w:kern w:val="0"/>
                <w:lang w:eastAsia="en-CA"/>
                <w14:ligatures w14:val="none"/>
              </w:rPr>
              <w:t>People know who is responsible.</w:t>
            </w:r>
          </w:p>
          <w:p w14:paraId="1F119DF0" w14:textId="77777777" w:rsidR="00813581" w:rsidRPr="00D7780F" w:rsidRDefault="00813581" w:rsidP="00813581">
            <w:pPr>
              <w:spacing w:after="0" w:line="240" w:lineRule="auto"/>
              <w:rPr>
                <w:rFonts w:eastAsia="Times New Roman" w:cs="Calibri"/>
                <w:color w:val="000000"/>
                <w:kern w:val="0"/>
                <w:lang w:eastAsia="en-CA"/>
                <w14:ligatures w14:val="none"/>
              </w:rPr>
            </w:pPr>
            <w:r w:rsidRPr="00D7780F">
              <w:rPr>
                <w:rFonts w:eastAsia="Times New Roman" w:cs="Calibri"/>
                <w:color w:val="000000"/>
                <w:kern w:val="0"/>
                <w:lang w:eastAsia="en-CA"/>
                <w14:ligatures w14:val="none"/>
              </w:rPr>
              <w:t>Transparency means sharing plans and steps clearly. Explainability means using plain language and examples, so things are easy to understand, including technology.</w:t>
            </w:r>
          </w:p>
          <w:p w14:paraId="5ABFF50B" w14:textId="01E4CBA5" w:rsidR="00980068" w:rsidRPr="002E187D" w:rsidRDefault="00813581">
            <w:pPr>
              <w:spacing w:after="0" w:line="240" w:lineRule="auto"/>
              <w:rPr>
                <w:rStyle w:val="Strong"/>
                <w:lang w:eastAsia="en-CA"/>
              </w:rPr>
            </w:pPr>
            <w:r w:rsidRPr="00D7780F">
              <w:rPr>
                <w:rFonts w:eastAsia="Times New Roman" w:cs="Calibri"/>
                <w:color w:val="000000"/>
                <w:kern w:val="0"/>
                <w:lang w:eastAsia="en-CA"/>
                <w14:ligatures w14:val="none"/>
              </w:rPr>
              <w:t>Nothing important is unclear or left unexplained.</w:t>
            </w:r>
          </w:p>
        </w:tc>
      </w:tr>
      <w:tr w:rsidR="009758BE" w:rsidRPr="00D7780F" w14:paraId="0D627723" w14:textId="77777777" w:rsidTr="00462F4F">
        <w:trPr>
          <w:trHeight w:val="495"/>
        </w:trPr>
        <w:tc>
          <w:tcPr>
            <w:tcW w:w="2542" w:type="dxa"/>
            <w:tcBorders>
              <w:top w:val="single" w:sz="4" w:space="0" w:color="auto"/>
              <w:left w:val="single" w:sz="4" w:space="0" w:color="auto"/>
              <w:bottom w:val="single" w:sz="8" w:space="0" w:color="000000"/>
              <w:right w:val="single" w:sz="4" w:space="0" w:color="auto"/>
            </w:tcBorders>
            <w:shd w:val="clear" w:color="000000" w:fill="FFF2CC"/>
            <w:vAlign w:val="center"/>
            <w:hideMark/>
          </w:tcPr>
          <w:p w14:paraId="5CF4201B" w14:textId="77777777" w:rsidR="00980068" w:rsidRPr="002E187D" w:rsidRDefault="00980068">
            <w:pPr>
              <w:spacing w:after="0" w:line="240" w:lineRule="auto"/>
              <w:rPr>
                <w:rStyle w:val="Strong"/>
                <w:lang w:eastAsia="en-CA"/>
              </w:rPr>
            </w:pPr>
            <w:r w:rsidRPr="002E187D">
              <w:rPr>
                <w:rStyle w:val="Strong"/>
                <w:lang w:eastAsia="en-CA"/>
              </w:rPr>
              <w:t>early exploration</w:t>
            </w:r>
          </w:p>
        </w:tc>
        <w:tc>
          <w:tcPr>
            <w:tcW w:w="6804" w:type="dxa"/>
            <w:tcBorders>
              <w:top w:val="single" w:sz="8" w:space="0" w:color="000000"/>
              <w:left w:val="single" w:sz="4" w:space="0" w:color="auto"/>
              <w:bottom w:val="single" w:sz="8" w:space="0" w:color="000000"/>
              <w:right w:val="single" w:sz="8" w:space="0" w:color="000000"/>
            </w:tcBorders>
            <w:vAlign w:val="center"/>
          </w:tcPr>
          <w:p w14:paraId="1C809F0D" w14:textId="36A4B948" w:rsidR="00980068" w:rsidRPr="00D7780F" w:rsidRDefault="00D927F3">
            <w:pPr>
              <w:spacing w:after="0" w:line="240" w:lineRule="auto"/>
              <w:rPr>
                <w:rFonts w:eastAsia="Times New Roman" w:cs="Calibri"/>
                <w:color w:val="000000"/>
                <w:kern w:val="0"/>
                <w:lang w:eastAsia="en-CA"/>
                <w14:ligatures w14:val="none"/>
              </w:rPr>
            </w:pPr>
            <w:r w:rsidRPr="00D7780F">
              <w:rPr>
                <w:rFonts w:eastAsia="Calibri" w:cs="Calibri"/>
              </w:rPr>
              <w:t>How will decisions be communicated?</w:t>
            </w:r>
          </w:p>
        </w:tc>
      </w:tr>
      <w:tr w:rsidR="009758BE" w:rsidRPr="00D7780F" w14:paraId="79C4674F" w14:textId="77777777" w:rsidTr="00D83E6B">
        <w:trPr>
          <w:trHeight w:val="495"/>
        </w:trPr>
        <w:tc>
          <w:tcPr>
            <w:tcW w:w="2542" w:type="dxa"/>
            <w:tcBorders>
              <w:top w:val="single" w:sz="8" w:space="0" w:color="000000"/>
              <w:left w:val="single" w:sz="4" w:space="0" w:color="auto"/>
              <w:bottom w:val="single" w:sz="8" w:space="0" w:color="000000"/>
              <w:right w:val="single" w:sz="4" w:space="0" w:color="auto"/>
            </w:tcBorders>
            <w:shd w:val="clear" w:color="auto" w:fill="CAEDFB" w:themeFill="accent4" w:themeFillTint="33"/>
            <w:vAlign w:val="center"/>
            <w:hideMark/>
          </w:tcPr>
          <w:p w14:paraId="15814326" w14:textId="77777777" w:rsidR="00980068" w:rsidRPr="002E187D" w:rsidRDefault="00980068">
            <w:pPr>
              <w:spacing w:after="0" w:line="240" w:lineRule="auto"/>
              <w:rPr>
                <w:rStyle w:val="Strong"/>
                <w:lang w:eastAsia="en-CA"/>
              </w:rPr>
            </w:pPr>
            <w:r w:rsidRPr="002E187D">
              <w:rPr>
                <w:rStyle w:val="Strong"/>
                <w:lang w:eastAsia="en-CA"/>
              </w:rPr>
              <w:t>initial design</w:t>
            </w:r>
          </w:p>
        </w:tc>
        <w:tc>
          <w:tcPr>
            <w:tcW w:w="6804" w:type="dxa"/>
            <w:tcBorders>
              <w:top w:val="single" w:sz="8" w:space="0" w:color="000000"/>
              <w:left w:val="single" w:sz="4" w:space="0" w:color="auto"/>
              <w:bottom w:val="single" w:sz="8" w:space="0" w:color="000000"/>
              <w:right w:val="single" w:sz="8" w:space="0" w:color="000000"/>
            </w:tcBorders>
            <w:vAlign w:val="center"/>
          </w:tcPr>
          <w:p w14:paraId="1AF9BC95" w14:textId="76BA0D6D" w:rsidR="00980068" w:rsidRPr="00D7780F" w:rsidRDefault="000B3323">
            <w:pPr>
              <w:spacing w:after="0" w:line="240" w:lineRule="auto"/>
              <w:rPr>
                <w:rFonts w:eastAsia="Times New Roman" w:cs="Calibri"/>
                <w:color w:val="000000"/>
                <w:kern w:val="0"/>
                <w:lang w:eastAsia="en-CA"/>
                <w14:ligatures w14:val="none"/>
              </w:rPr>
            </w:pPr>
            <w:r w:rsidRPr="00D7780F">
              <w:rPr>
                <w:rFonts w:eastAsia="Calibri" w:cs="Calibri"/>
              </w:rPr>
              <w:t>Are rationales clear and in plain language?</w:t>
            </w:r>
          </w:p>
        </w:tc>
      </w:tr>
      <w:tr w:rsidR="009758BE" w:rsidRPr="00D7780F" w14:paraId="287E3AE7" w14:textId="77777777" w:rsidTr="00462F4F">
        <w:trPr>
          <w:trHeight w:val="495"/>
        </w:trPr>
        <w:tc>
          <w:tcPr>
            <w:tcW w:w="2542" w:type="dxa"/>
            <w:tcBorders>
              <w:top w:val="single" w:sz="8" w:space="0" w:color="000000"/>
              <w:left w:val="single" w:sz="4" w:space="0" w:color="auto"/>
              <w:bottom w:val="single" w:sz="8" w:space="0" w:color="000000"/>
              <w:right w:val="single" w:sz="4" w:space="0" w:color="auto"/>
            </w:tcBorders>
            <w:shd w:val="clear" w:color="000000" w:fill="D9EAD3"/>
            <w:vAlign w:val="center"/>
            <w:hideMark/>
          </w:tcPr>
          <w:p w14:paraId="7EBC30F7" w14:textId="77777777" w:rsidR="00980068" w:rsidRPr="002E187D" w:rsidRDefault="00980068">
            <w:pPr>
              <w:spacing w:after="0" w:line="240" w:lineRule="auto"/>
              <w:rPr>
                <w:rStyle w:val="Strong"/>
                <w:lang w:eastAsia="en-CA"/>
              </w:rPr>
            </w:pPr>
            <w:r w:rsidRPr="002E187D">
              <w:rPr>
                <w:rStyle w:val="Strong"/>
                <w:lang w:eastAsia="en-CA"/>
              </w:rPr>
              <w:t>testing &amp; refinement</w:t>
            </w:r>
          </w:p>
        </w:tc>
        <w:tc>
          <w:tcPr>
            <w:tcW w:w="6804" w:type="dxa"/>
            <w:tcBorders>
              <w:top w:val="single" w:sz="8" w:space="0" w:color="000000"/>
              <w:left w:val="single" w:sz="4" w:space="0" w:color="auto"/>
              <w:bottom w:val="single" w:sz="8" w:space="0" w:color="000000"/>
              <w:right w:val="single" w:sz="8" w:space="0" w:color="000000"/>
            </w:tcBorders>
            <w:vAlign w:val="center"/>
          </w:tcPr>
          <w:p w14:paraId="14AF69E5" w14:textId="4EDCF3F9" w:rsidR="00980068" w:rsidRPr="00D7780F" w:rsidRDefault="007A1065">
            <w:pPr>
              <w:spacing w:after="0" w:line="240" w:lineRule="auto"/>
              <w:rPr>
                <w:rFonts w:eastAsia="Times New Roman" w:cs="Calibri"/>
                <w:color w:val="000000"/>
                <w:kern w:val="0"/>
                <w:lang w:eastAsia="en-CA"/>
                <w14:ligatures w14:val="none"/>
              </w:rPr>
            </w:pPr>
            <w:r w:rsidRPr="00D7780F">
              <w:rPr>
                <w:rFonts w:eastAsia="Calibri" w:cs="Calibri"/>
              </w:rPr>
              <w:t>Were explanations tested for clarity?</w:t>
            </w:r>
          </w:p>
        </w:tc>
      </w:tr>
      <w:tr w:rsidR="009758BE" w:rsidRPr="00D7780F" w14:paraId="03B2B295" w14:textId="77777777" w:rsidTr="00462F4F">
        <w:trPr>
          <w:trHeight w:val="378"/>
        </w:trPr>
        <w:tc>
          <w:tcPr>
            <w:tcW w:w="2542" w:type="dxa"/>
            <w:tcBorders>
              <w:top w:val="single" w:sz="8" w:space="0" w:color="000000"/>
              <w:left w:val="single" w:sz="4" w:space="0" w:color="auto"/>
              <w:bottom w:val="single" w:sz="4" w:space="0" w:color="auto"/>
              <w:right w:val="single" w:sz="4" w:space="0" w:color="auto"/>
            </w:tcBorders>
            <w:shd w:val="clear" w:color="000000" w:fill="F4CCCC"/>
            <w:vAlign w:val="center"/>
            <w:hideMark/>
          </w:tcPr>
          <w:p w14:paraId="0DA6790D" w14:textId="77777777" w:rsidR="00980068" w:rsidRPr="002E187D" w:rsidRDefault="00980068">
            <w:pPr>
              <w:spacing w:after="0" w:line="240" w:lineRule="auto"/>
              <w:rPr>
                <w:rStyle w:val="Strong"/>
                <w:lang w:eastAsia="en-CA"/>
              </w:rPr>
            </w:pPr>
            <w:r w:rsidRPr="002E187D">
              <w:rPr>
                <w:rStyle w:val="Strong"/>
                <w:lang w:eastAsia="en-CA"/>
              </w:rPr>
              <w:t>implementation &amp; evaluation</w:t>
            </w:r>
          </w:p>
        </w:tc>
        <w:tc>
          <w:tcPr>
            <w:tcW w:w="6804" w:type="dxa"/>
            <w:tcBorders>
              <w:top w:val="single" w:sz="8" w:space="0" w:color="000000"/>
              <w:left w:val="single" w:sz="4" w:space="0" w:color="auto"/>
              <w:bottom w:val="single" w:sz="8" w:space="0" w:color="000000"/>
              <w:right w:val="single" w:sz="8" w:space="0" w:color="000000"/>
            </w:tcBorders>
            <w:vAlign w:val="center"/>
          </w:tcPr>
          <w:p w14:paraId="467EA5FD" w14:textId="6EF59351" w:rsidR="00980068" w:rsidRPr="00D7780F" w:rsidRDefault="00722FC1">
            <w:pPr>
              <w:spacing w:after="0" w:line="240" w:lineRule="auto"/>
              <w:rPr>
                <w:rFonts w:eastAsia="Times New Roman" w:cs="Calibri"/>
                <w:color w:val="000000"/>
                <w:kern w:val="0"/>
                <w:lang w:eastAsia="en-CA"/>
                <w14:ligatures w14:val="none"/>
              </w:rPr>
            </w:pPr>
            <w:r w:rsidRPr="00D7780F">
              <w:rPr>
                <w:rFonts w:eastAsia="Calibri" w:cs="Calibri"/>
              </w:rPr>
              <w:t>Are technical notes available for audit?</w:t>
            </w:r>
          </w:p>
        </w:tc>
      </w:tr>
    </w:tbl>
    <w:p w14:paraId="49DC38CB" w14:textId="6FF665DF" w:rsidR="00980068" w:rsidRPr="00980068" w:rsidRDefault="00980068" w:rsidP="00980068">
      <w:pPr>
        <w:pStyle w:val="Heading5"/>
      </w:pPr>
      <w:r>
        <w:t>Dimension 6</w:t>
      </w:r>
      <w:r w:rsidRPr="002C2298">
        <w:t xml:space="preserve">. </w:t>
      </w:r>
      <w:r w:rsidR="00A05D8E">
        <w:t>Equity &amp; Relationship</w:t>
      </w:r>
    </w:p>
    <w:tbl>
      <w:tblPr>
        <w:tblW w:w="9346" w:type="dxa"/>
        <w:tblLook w:val="04A0" w:firstRow="1" w:lastRow="0" w:firstColumn="1" w:lastColumn="0" w:noHBand="0" w:noVBand="1"/>
      </w:tblPr>
      <w:tblGrid>
        <w:gridCol w:w="2542"/>
        <w:gridCol w:w="6804"/>
      </w:tblGrid>
      <w:tr w:rsidR="00122584" w:rsidRPr="00D7780F" w14:paraId="7BFA733C" w14:textId="77777777">
        <w:trPr>
          <w:trHeight w:val="735"/>
        </w:trPr>
        <w:tc>
          <w:tcPr>
            <w:tcW w:w="2542" w:type="dxa"/>
            <w:tcBorders>
              <w:top w:val="single" w:sz="8" w:space="0" w:color="000000"/>
              <w:left w:val="single" w:sz="8" w:space="0" w:color="000000"/>
              <w:bottom w:val="single" w:sz="4" w:space="0" w:color="auto"/>
              <w:right w:val="single" w:sz="8" w:space="0" w:color="000000"/>
            </w:tcBorders>
            <w:vAlign w:val="center"/>
            <w:hideMark/>
          </w:tcPr>
          <w:p w14:paraId="27E49876" w14:textId="77777777" w:rsidR="00A05D8E" w:rsidRPr="002E187D" w:rsidRDefault="00A05D8E">
            <w:pPr>
              <w:spacing w:after="0" w:line="240" w:lineRule="auto"/>
              <w:rPr>
                <w:rStyle w:val="Strong"/>
                <w:lang w:eastAsia="en-CA"/>
              </w:rPr>
            </w:pPr>
            <w:r w:rsidRPr="002E187D">
              <w:rPr>
                <w:rStyle w:val="Strong"/>
                <w:lang w:eastAsia="en-CA"/>
              </w:rPr>
              <w:t>Explanation – Definition</w:t>
            </w:r>
          </w:p>
        </w:tc>
        <w:tc>
          <w:tcPr>
            <w:tcW w:w="6804" w:type="dxa"/>
            <w:tcBorders>
              <w:top w:val="single" w:sz="8" w:space="0" w:color="000000"/>
              <w:left w:val="nil"/>
              <w:bottom w:val="single" w:sz="8" w:space="0" w:color="000000"/>
              <w:right w:val="single" w:sz="8" w:space="0" w:color="000000"/>
            </w:tcBorders>
            <w:vAlign w:val="center"/>
          </w:tcPr>
          <w:p w14:paraId="07B9BFA9" w14:textId="630C8DAA" w:rsidR="00A05D8E" w:rsidRPr="00D7780F" w:rsidRDefault="00F55CAE">
            <w:pPr>
              <w:spacing w:after="0" w:line="240" w:lineRule="auto"/>
              <w:rPr>
                <w:rFonts w:eastAsia="Times New Roman" w:cs="Calibri"/>
                <w:color w:val="000000"/>
                <w:kern w:val="0"/>
                <w:lang w:eastAsia="en-CA"/>
                <w14:ligatures w14:val="none"/>
              </w:rPr>
            </w:pPr>
            <w:r w:rsidRPr="00D7780F">
              <w:rPr>
                <w:rFonts w:eastAsia="Calibri" w:cs="Calibri"/>
              </w:rPr>
              <w:t>Building relationships</w:t>
            </w:r>
            <w:r w:rsidR="00C57311" w:rsidRPr="00D7780F">
              <w:rPr>
                <w:rFonts w:eastAsia="Calibri" w:cs="Calibri"/>
              </w:rPr>
              <w:t xml:space="preserve"> based on trust, reciprocity, and shared purpose. Equity means actively working to address power imbalances by recognizing lived experience as legitimate expertise. These partnerships require ongoing respect, fair compensation, and genuine collaboration from start to finish.</w:t>
            </w:r>
          </w:p>
        </w:tc>
      </w:tr>
      <w:tr w:rsidR="00122584" w:rsidRPr="00D7780F" w14:paraId="5FD6566C" w14:textId="77777777">
        <w:trPr>
          <w:trHeight w:val="1007"/>
        </w:trPr>
        <w:tc>
          <w:tcPr>
            <w:tcW w:w="2542" w:type="dxa"/>
            <w:tcBorders>
              <w:top w:val="single" w:sz="4" w:space="0" w:color="auto"/>
              <w:left w:val="single" w:sz="4" w:space="0" w:color="auto"/>
              <w:bottom w:val="single" w:sz="4" w:space="0" w:color="auto"/>
              <w:right w:val="single" w:sz="4" w:space="0" w:color="auto"/>
            </w:tcBorders>
            <w:vAlign w:val="center"/>
            <w:hideMark/>
          </w:tcPr>
          <w:p w14:paraId="5223B184" w14:textId="77777777" w:rsidR="00A05D8E" w:rsidRPr="002E187D" w:rsidRDefault="00A05D8E">
            <w:pPr>
              <w:spacing w:after="0" w:line="240" w:lineRule="auto"/>
              <w:rPr>
                <w:rStyle w:val="Strong"/>
                <w:lang w:eastAsia="en-CA"/>
              </w:rPr>
            </w:pPr>
            <w:r w:rsidRPr="002E187D">
              <w:rPr>
                <w:rStyle w:val="Strong"/>
                <w:lang w:eastAsia="en-CA"/>
              </w:rPr>
              <w:t>Plain Language Definition</w:t>
            </w:r>
          </w:p>
        </w:tc>
        <w:tc>
          <w:tcPr>
            <w:tcW w:w="6804" w:type="dxa"/>
            <w:tcBorders>
              <w:top w:val="nil"/>
              <w:left w:val="single" w:sz="4" w:space="0" w:color="auto"/>
              <w:bottom w:val="nil"/>
              <w:right w:val="single" w:sz="8" w:space="0" w:color="000000"/>
            </w:tcBorders>
          </w:tcPr>
          <w:p w14:paraId="2AF08425" w14:textId="77777777" w:rsidR="00E73FE3" w:rsidRPr="00D7780F" w:rsidRDefault="00E73FE3" w:rsidP="00085756">
            <w:pPr>
              <w:spacing w:after="0" w:line="240" w:lineRule="auto"/>
              <w:rPr>
                <w:rFonts w:eastAsia="Times New Roman" w:cs="Calibri"/>
                <w:color w:val="000000"/>
                <w:kern w:val="0"/>
                <w:lang w:eastAsia="en-CA"/>
                <w14:ligatures w14:val="none"/>
              </w:rPr>
            </w:pPr>
            <w:r w:rsidRPr="00D7780F">
              <w:rPr>
                <w:rFonts w:eastAsia="Times New Roman" w:cs="Calibri"/>
                <w:color w:val="000000"/>
                <w:kern w:val="0"/>
                <w:lang w:eastAsia="en-CA"/>
                <w14:ligatures w14:val="none"/>
              </w:rPr>
              <w:t>Working together in a fair and respectful way.</w:t>
            </w:r>
          </w:p>
          <w:p w14:paraId="18973E77" w14:textId="77777777" w:rsidR="00085756" w:rsidRPr="002E187D" w:rsidRDefault="00085756" w:rsidP="00085756">
            <w:pPr>
              <w:spacing w:after="0" w:line="240" w:lineRule="auto"/>
              <w:rPr>
                <w:rStyle w:val="Strong"/>
                <w:lang w:eastAsia="en-CA"/>
              </w:rPr>
            </w:pPr>
            <w:r w:rsidRPr="002E187D">
              <w:rPr>
                <w:rStyle w:val="Strong"/>
                <w:lang w:eastAsia="en-CA"/>
              </w:rPr>
              <w:t>This means:</w:t>
            </w:r>
          </w:p>
          <w:p w14:paraId="7D441E83" w14:textId="793CFD28" w:rsidR="00085756" w:rsidRPr="00D7780F" w:rsidRDefault="00085756" w:rsidP="00950038">
            <w:pPr>
              <w:pStyle w:val="ListParagraph"/>
              <w:numPr>
                <w:ilvl w:val="0"/>
                <w:numId w:val="33"/>
              </w:numPr>
              <w:spacing w:after="0" w:line="240" w:lineRule="auto"/>
              <w:rPr>
                <w:rFonts w:eastAsia="Times New Roman" w:cs="Calibri"/>
                <w:b/>
                <w:bCs/>
                <w:color w:val="000000"/>
                <w:kern w:val="0"/>
                <w:lang w:eastAsia="en-CA"/>
                <w14:ligatures w14:val="none"/>
              </w:rPr>
            </w:pPr>
            <w:r w:rsidRPr="00D7780F">
              <w:rPr>
                <w:rFonts w:eastAsia="Times New Roman" w:cs="Calibri"/>
                <w:b/>
                <w:bCs/>
                <w:color w:val="000000"/>
                <w:kern w:val="0"/>
                <w:lang w:eastAsia="en-CA"/>
                <w14:ligatures w14:val="none"/>
              </w:rPr>
              <w:t>People trust each other.</w:t>
            </w:r>
          </w:p>
          <w:p w14:paraId="39538C24" w14:textId="1123CBE3" w:rsidR="00085756" w:rsidRPr="00D7780F" w:rsidRDefault="00085756" w:rsidP="00950038">
            <w:pPr>
              <w:pStyle w:val="ListParagraph"/>
              <w:numPr>
                <w:ilvl w:val="0"/>
                <w:numId w:val="33"/>
              </w:numPr>
              <w:spacing w:after="0" w:line="240" w:lineRule="auto"/>
              <w:rPr>
                <w:rFonts w:eastAsia="Times New Roman" w:cs="Calibri"/>
                <w:b/>
                <w:bCs/>
                <w:color w:val="000000"/>
                <w:kern w:val="0"/>
                <w:lang w:eastAsia="en-CA"/>
                <w14:ligatures w14:val="none"/>
              </w:rPr>
            </w:pPr>
            <w:r w:rsidRPr="00D7780F">
              <w:rPr>
                <w:rFonts w:eastAsia="Times New Roman" w:cs="Calibri"/>
                <w:b/>
                <w:bCs/>
                <w:color w:val="000000"/>
                <w:kern w:val="0"/>
                <w:lang w:eastAsia="en-CA"/>
                <w14:ligatures w14:val="none"/>
              </w:rPr>
              <w:t>Everyone both gives and receives.</w:t>
            </w:r>
          </w:p>
          <w:p w14:paraId="6CDB208C" w14:textId="574CE21F" w:rsidR="00A05D8E" w:rsidRPr="00D7780F" w:rsidRDefault="00085756" w:rsidP="00950038">
            <w:pPr>
              <w:pStyle w:val="ListParagraph"/>
              <w:numPr>
                <w:ilvl w:val="0"/>
                <w:numId w:val="33"/>
              </w:numPr>
              <w:spacing w:after="0" w:line="240" w:lineRule="auto"/>
              <w:rPr>
                <w:rFonts w:eastAsia="Times New Roman" w:cs="Calibri"/>
                <w:b/>
                <w:bCs/>
                <w:color w:val="000000"/>
                <w:kern w:val="0"/>
                <w:lang w:eastAsia="en-CA"/>
                <w14:ligatures w14:val="none"/>
              </w:rPr>
            </w:pPr>
            <w:r w:rsidRPr="00D7780F">
              <w:rPr>
                <w:rFonts w:eastAsia="Times New Roman" w:cs="Calibri"/>
                <w:b/>
                <w:bCs/>
                <w:color w:val="000000"/>
                <w:kern w:val="0"/>
                <w:lang w:eastAsia="en-CA"/>
                <w14:ligatures w14:val="none"/>
              </w:rPr>
              <w:t>Everyone is working toward the same goal</w:t>
            </w:r>
          </w:p>
          <w:p w14:paraId="380ADC62" w14:textId="77777777" w:rsidR="00085756" w:rsidRPr="00D7780F" w:rsidRDefault="004935E2" w:rsidP="00085756">
            <w:pPr>
              <w:spacing w:after="0" w:line="240" w:lineRule="auto"/>
              <w:rPr>
                <w:rFonts w:eastAsia="Times New Roman" w:cs="Calibri"/>
                <w:color w:val="000000"/>
                <w:kern w:val="0"/>
                <w:lang w:eastAsia="en-CA"/>
                <w14:ligatures w14:val="none"/>
              </w:rPr>
            </w:pPr>
            <w:r w:rsidRPr="00D7780F">
              <w:rPr>
                <w:rFonts w:eastAsia="Times New Roman" w:cs="Calibri"/>
                <w:color w:val="000000"/>
                <w:kern w:val="0"/>
                <w:lang w:eastAsia="en-CA"/>
                <w14:ligatures w14:val="none"/>
              </w:rPr>
              <w:t>Equity means noticing when some people have more power than others and taking steps to make things fair. Each persons lived experience is treated as real knowledge.</w:t>
            </w:r>
          </w:p>
          <w:p w14:paraId="0D629E25" w14:textId="77777777" w:rsidR="00D854E7" w:rsidRPr="002E187D" w:rsidRDefault="00D854E7" w:rsidP="00D854E7">
            <w:pPr>
              <w:spacing w:after="0" w:line="240" w:lineRule="auto"/>
              <w:rPr>
                <w:rStyle w:val="Strong"/>
                <w:lang w:eastAsia="en-CA"/>
              </w:rPr>
            </w:pPr>
            <w:r w:rsidRPr="002E187D">
              <w:rPr>
                <w:rStyle w:val="Strong"/>
                <w:lang w:eastAsia="en-CA"/>
              </w:rPr>
              <w:t>What this looks like in practice:</w:t>
            </w:r>
          </w:p>
          <w:p w14:paraId="1B599E53" w14:textId="1D0898DA" w:rsidR="00D854E7" w:rsidRPr="00D7780F" w:rsidRDefault="00D854E7" w:rsidP="00950038">
            <w:pPr>
              <w:pStyle w:val="ListParagraph"/>
              <w:numPr>
                <w:ilvl w:val="0"/>
                <w:numId w:val="34"/>
              </w:numPr>
              <w:spacing w:after="0" w:line="240" w:lineRule="auto"/>
              <w:rPr>
                <w:rFonts w:eastAsia="Times New Roman" w:cs="Calibri"/>
                <w:b/>
                <w:bCs/>
                <w:color w:val="000000"/>
                <w:kern w:val="0"/>
                <w:lang w:eastAsia="en-CA"/>
                <w14:ligatures w14:val="none"/>
              </w:rPr>
            </w:pPr>
            <w:r w:rsidRPr="00D7780F">
              <w:rPr>
                <w:rFonts w:eastAsia="Times New Roman" w:cs="Calibri"/>
                <w:b/>
                <w:bCs/>
                <w:color w:val="000000"/>
                <w:kern w:val="0"/>
                <w:lang w:eastAsia="en-CA"/>
                <w14:ligatures w14:val="none"/>
              </w:rPr>
              <w:t>People are listened to and taken seriously.</w:t>
            </w:r>
          </w:p>
          <w:p w14:paraId="581BA86C" w14:textId="1B49FBA3" w:rsidR="00D854E7" w:rsidRPr="00D7780F" w:rsidRDefault="00D854E7" w:rsidP="00950038">
            <w:pPr>
              <w:pStyle w:val="ListParagraph"/>
              <w:numPr>
                <w:ilvl w:val="0"/>
                <w:numId w:val="34"/>
              </w:numPr>
              <w:spacing w:after="0" w:line="240" w:lineRule="auto"/>
              <w:rPr>
                <w:rFonts w:eastAsia="Times New Roman" w:cs="Calibri"/>
                <w:b/>
                <w:bCs/>
                <w:color w:val="000000"/>
                <w:kern w:val="0"/>
                <w:lang w:eastAsia="en-CA"/>
                <w14:ligatures w14:val="none"/>
              </w:rPr>
            </w:pPr>
            <w:r w:rsidRPr="00D7780F">
              <w:rPr>
                <w:rFonts w:eastAsia="Times New Roman" w:cs="Calibri"/>
                <w:b/>
                <w:bCs/>
                <w:color w:val="000000"/>
                <w:kern w:val="0"/>
                <w:lang w:eastAsia="en-CA"/>
                <w14:ligatures w14:val="none"/>
              </w:rPr>
              <w:t>People are paid for their time and knowledge.</w:t>
            </w:r>
          </w:p>
          <w:p w14:paraId="38192202" w14:textId="6BC55419" w:rsidR="00D854E7" w:rsidRPr="00D7780F" w:rsidRDefault="00D854E7" w:rsidP="00950038">
            <w:pPr>
              <w:pStyle w:val="ListParagraph"/>
              <w:numPr>
                <w:ilvl w:val="0"/>
                <w:numId w:val="34"/>
              </w:numPr>
              <w:spacing w:after="0" w:line="240" w:lineRule="auto"/>
              <w:rPr>
                <w:rFonts w:eastAsia="Times New Roman" w:cs="Calibri"/>
                <w:b/>
                <w:bCs/>
                <w:color w:val="000000"/>
                <w:kern w:val="0"/>
                <w:lang w:eastAsia="en-CA"/>
                <w14:ligatures w14:val="none"/>
              </w:rPr>
            </w:pPr>
            <w:r w:rsidRPr="00D7780F">
              <w:rPr>
                <w:rFonts w:eastAsia="Times New Roman" w:cs="Calibri"/>
                <w:b/>
                <w:bCs/>
                <w:color w:val="000000"/>
                <w:kern w:val="0"/>
                <w:lang w:eastAsia="en-CA"/>
                <w14:ligatures w14:val="none"/>
              </w:rPr>
              <w:t>Decisions are made together, not only by one group.</w:t>
            </w:r>
          </w:p>
          <w:p w14:paraId="61B46011" w14:textId="373A7A59" w:rsidR="00A05D8E" w:rsidRPr="00D7780F" w:rsidRDefault="00D854E7" w:rsidP="00950038">
            <w:pPr>
              <w:pStyle w:val="ListParagraph"/>
              <w:numPr>
                <w:ilvl w:val="0"/>
                <w:numId w:val="34"/>
              </w:numPr>
              <w:spacing w:after="0" w:line="240" w:lineRule="auto"/>
              <w:rPr>
                <w:rFonts w:eastAsia="Times New Roman" w:cs="Calibri"/>
                <w:color w:val="000000"/>
                <w:kern w:val="0"/>
                <w:lang w:eastAsia="en-CA"/>
                <w14:ligatures w14:val="none"/>
              </w:rPr>
            </w:pPr>
            <w:r w:rsidRPr="00D7780F">
              <w:rPr>
                <w:rFonts w:eastAsia="Times New Roman" w:cs="Calibri"/>
                <w:b/>
                <w:bCs/>
                <w:color w:val="000000"/>
                <w:kern w:val="0"/>
                <w:lang w:eastAsia="en-CA"/>
                <w14:ligatures w14:val="none"/>
              </w:rPr>
              <w:t>· People are involved from start to finish.</w:t>
            </w:r>
          </w:p>
        </w:tc>
      </w:tr>
      <w:tr w:rsidR="009758BE" w:rsidRPr="00D7780F" w14:paraId="53A45615" w14:textId="77777777" w:rsidTr="00462F4F">
        <w:trPr>
          <w:trHeight w:val="495"/>
        </w:trPr>
        <w:tc>
          <w:tcPr>
            <w:tcW w:w="2542" w:type="dxa"/>
            <w:tcBorders>
              <w:top w:val="single" w:sz="4" w:space="0" w:color="auto"/>
              <w:left w:val="single" w:sz="4" w:space="0" w:color="auto"/>
              <w:bottom w:val="single" w:sz="8" w:space="0" w:color="000000"/>
              <w:right w:val="single" w:sz="4" w:space="0" w:color="auto"/>
            </w:tcBorders>
            <w:shd w:val="clear" w:color="000000" w:fill="FFF2CC"/>
            <w:vAlign w:val="center"/>
            <w:hideMark/>
          </w:tcPr>
          <w:p w14:paraId="3CBE5CCE" w14:textId="77777777" w:rsidR="00A05D8E" w:rsidRPr="002E187D" w:rsidRDefault="00A05D8E">
            <w:pPr>
              <w:spacing w:after="0" w:line="240" w:lineRule="auto"/>
              <w:rPr>
                <w:rStyle w:val="Strong"/>
                <w:lang w:eastAsia="en-CA"/>
              </w:rPr>
            </w:pPr>
            <w:r w:rsidRPr="002E187D">
              <w:rPr>
                <w:rStyle w:val="Strong"/>
                <w:lang w:eastAsia="en-CA"/>
              </w:rPr>
              <w:t>early exploration</w:t>
            </w:r>
          </w:p>
        </w:tc>
        <w:tc>
          <w:tcPr>
            <w:tcW w:w="6804" w:type="dxa"/>
            <w:tcBorders>
              <w:top w:val="single" w:sz="8" w:space="0" w:color="000000"/>
              <w:left w:val="single" w:sz="4" w:space="0" w:color="auto"/>
              <w:bottom w:val="single" w:sz="8" w:space="0" w:color="000000"/>
              <w:right w:val="single" w:sz="8" w:space="0" w:color="000000"/>
            </w:tcBorders>
            <w:vAlign w:val="center"/>
          </w:tcPr>
          <w:p w14:paraId="6DFB1011" w14:textId="74AC62CA" w:rsidR="00A05D8E" w:rsidRPr="00D7780F" w:rsidRDefault="004D2EC8">
            <w:pPr>
              <w:spacing w:after="0" w:line="240" w:lineRule="auto"/>
              <w:rPr>
                <w:rFonts w:eastAsia="Times New Roman" w:cs="Calibri"/>
                <w:color w:val="000000"/>
                <w:kern w:val="0"/>
                <w:lang w:eastAsia="en-CA"/>
                <w14:ligatures w14:val="none"/>
              </w:rPr>
            </w:pPr>
            <w:r w:rsidRPr="00D7780F">
              <w:rPr>
                <w:rFonts w:eastAsia="Calibri" w:cs="Calibri"/>
              </w:rPr>
              <w:t>How are trust and relationships built early?</w:t>
            </w:r>
          </w:p>
        </w:tc>
      </w:tr>
      <w:tr w:rsidR="009758BE" w:rsidRPr="00D7780F" w14:paraId="69BDEA5A" w14:textId="77777777" w:rsidTr="00D83E6B">
        <w:trPr>
          <w:trHeight w:val="495"/>
        </w:trPr>
        <w:tc>
          <w:tcPr>
            <w:tcW w:w="2542" w:type="dxa"/>
            <w:tcBorders>
              <w:top w:val="single" w:sz="8" w:space="0" w:color="000000"/>
              <w:left w:val="single" w:sz="4" w:space="0" w:color="auto"/>
              <w:bottom w:val="single" w:sz="8" w:space="0" w:color="000000"/>
              <w:right w:val="single" w:sz="4" w:space="0" w:color="auto"/>
            </w:tcBorders>
            <w:shd w:val="clear" w:color="auto" w:fill="CAEDFB" w:themeFill="accent4" w:themeFillTint="33"/>
            <w:vAlign w:val="center"/>
            <w:hideMark/>
          </w:tcPr>
          <w:p w14:paraId="628751D9" w14:textId="77777777" w:rsidR="00A05D8E" w:rsidRPr="002E187D" w:rsidRDefault="00A05D8E">
            <w:pPr>
              <w:spacing w:after="0" w:line="240" w:lineRule="auto"/>
              <w:rPr>
                <w:rStyle w:val="Strong"/>
                <w:lang w:eastAsia="en-CA"/>
              </w:rPr>
            </w:pPr>
            <w:r w:rsidRPr="002E187D">
              <w:rPr>
                <w:rStyle w:val="Strong"/>
                <w:lang w:eastAsia="en-CA"/>
              </w:rPr>
              <w:t>initial design</w:t>
            </w:r>
          </w:p>
        </w:tc>
        <w:tc>
          <w:tcPr>
            <w:tcW w:w="6804" w:type="dxa"/>
            <w:tcBorders>
              <w:top w:val="single" w:sz="8" w:space="0" w:color="000000"/>
              <w:left w:val="single" w:sz="4" w:space="0" w:color="auto"/>
              <w:bottom w:val="single" w:sz="8" w:space="0" w:color="000000"/>
              <w:right w:val="single" w:sz="8" w:space="0" w:color="000000"/>
            </w:tcBorders>
            <w:vAlign w:val="center"/>
          </w:tcPr>
          <w:p w14:paraId="7C5BD316" w14:textId="487B64A9" w:rsidR="00A05D8E" w:rsidRPr="00D7780F" w:rsidRDefault="00F23D16">
            <w:pPr>
              <w:spacing w:after="0" w:line="240" w:lineRule="auto"/>
              <w:rPr>
                <w:rFonts w:eastAsia="Times New Roman" w:cs="Calibri"/>
                <w:color w:val="000000"/>
                <w:kern w:val="0"/>
                <w:lang w:eastAsia="en-CA"/>
                <w14:ligatures w14:val="none"/>
              </w:rPr>
            </w:pPr>
            <w:r w:rsidRPr="00D7780F">
              <w:rPr>
                <w:rFonts w:eastAsia="Calibri" w:cs="Calibri"/>
              </w:rPr>
              <w:t>Are intersectional needs addressed?</w:t>
            </w:r>
          </w:p>
        </w:tc>
      </w:tr>
      <w:tr w:rsidR="009758BE" w:rsidRPr="00D7780F" w14:paraId="00317D8C" w14:textId="77777777" w:rsidTr="00462F4F">
        <w:trPr>
          <w:trHeight w:val="495"/>
        </w:trPr>
        <w:tc>
          <w:tcPr>
            <w:tcW w:w="2542" w:type="dxa"/>
            <w:tcBorders>
              <w:top w:val="single" w:sz="8" w:space="0" w:color="000000"/>
              <w:left w:val="single" w:sz="4" w:space="0" w:color="auto"/>
              <w:bottom w:val="single" w:sz="8" w:space="0" w:color="000000"/>
              <w:right w:val="single" w:sz="4" w:space="0" w:color="auto"/>
            </w:tcBorders>
            <w:shd w:val="clear" w:color="000000" w:fill="D9EAD3"/>
            <w:vAlign w:val="center"/>
            <w:hideMark/>
          </w:tcPr>
          <w:p w14:paraId="35D4662C" w14:textId="77777777" w:rsidR="00A05D8E" w:rsidRPr="002E187D" w:rsidRDefault="00A05D8E">
            <w:pPr>
              <w:spacing w:after="0" w:line="240" w:lineRule="auto"/>
              <w:rPr>
                <w:rStyle w:val="Strong"/>
                <w:lang w:eastAsia="en-CA"/>
              </w:rPr>
            </w:pPr>
            <w:r w:rsidRPr="002E187D">
              <w:rPr>
                <w:rStyle w:val="Strong"/>
                <w:lang w:eastAsia="en-CA"/>
              </w:rPr>
              <w:t>testing &amp; refinement</w:t>
            </w:r>
          </w:p>
        </w:tc>
        <w:tc>
          <w:tcPr>
            <w:tcW w:w="6804" w:type="dxa"/>
            <w:tcBorders>
              <w:top w:val="single" w:sz="8" w:space="0" w:color="000000"/>
              <w:left w:val="single" w:sz="4" w:space="0" w:color="auto"/>
              <w:bottom w:val="single" w:sz="8" w:space="0" w:color="000000"/>
              <w:right w:val="single" w:sz="8" w:space="0" w:color="000000"/>
            </w:tcBorders>
            <w:vAlign w:val="center"/>
          </w:tcPr>
          <w:p w14:paraId="306079E8" w14:textId="6DF85220" w:rsidR="00A05D8E" w:rsidRPr="00D7780F" w:rsidRDefault="007E3667">
            <w:pPr>
              <w:spacing w:after="0" w:line="240" w:lineRule="auto"/>
              <w:rPr>
                <w:rFonts w:eastAsia="Times New Roman" w:cs="Calibri"/>
                <w:color w:val="000000"/>
                <w:kern w:val="0"/>
                <w:lang w:eastAsia="en-CA"/>
                <w14:ligatures w14:val="none"/>
              </w:rPr>
            </w:pPr>
            <w:r w:rsidRPr="00D7780F">
              <w:rPr>
                <w:rFonts w:eastAsia="Calibri" w:cs="Calibri"/>
              </w:rPr>
              <w:t>Were follow-ups and community touchpoints maintained?</w:t>
            </w:r>
          </w:p>
        </w:tc>
      </w:tr>
      <w:tr w:rsidR="009758BE" w:rsidRPr="00D7780F" w14:paraId="12C8272F" w14:textId="77777777" w:rsidTr="00462F4F">
        <w:trPr>
          <w:trHeight w:val="378"/>
        </w:trPr>
        <w:tc>
          <w:tcPr>
            <w:tcW w:w="2542" w:type="dxa"/>
            <w:tcBorders>
              <w:top w:val="single" w:sz="8" w:space="0" w:color="000000"/>
              <w:left w:val="single" w:sz="4" w:space="0" w:color="auto"/>
              <w:bottom w:val="single" w:sz="4" w:space="0" w:color="auto"/>
              <w:right w:val="single" w:sz="4" w:space="0" w:color="auto"/>
            </w:tcBorders>
            <w:shd w:val="clear" w:color="000000" w:fill="F4CCCC"/>
            <w:vAlign w:val="center"/>
            <w:hideMark/>
          </w:tcPr>
          <w:p w14:paraId="05AA032F" w14:textId="77777777" w:rsidR="00A05D8E" w:rsidRPr="002E187D" w:rsidRDefault="00A05D8E">
            <w:pPr>
              <w:spacing w:after="0" w:line="240" w:lineRule="auto"/>
              <w:rPr>
                <w:rStyle w:val="Strong"/>
                <w:lang w:eastAsia="en-CA"/>
              </w:rPr>
            </w:pPr>
            <w:r w:rsidRPr="002E187D">
              <w:rPr>
                <w:rStyle w:val="Strong"/>
                <w:lang w:eastAsia="en-CA"/>
              </w:rPr>
              <w:t>implementation &amp; evaluation</w:t>
            </w:r>
          </w:p>
        </w:tc>
        <w:tc>
          <w:tcPr>
            <w:tcW w:w="6804" w:type="dxa"/>
            <w:tcBorders>
              <w:top w:val="single" w:sz="8" w:space="0" w:color="000000"/>
              <w:left w:val="single" w:sz="4" w:space="0" w:color="auto"/>
              <w:bottom w:val="single" w:sz="8" w:space="0" w:color="000000"/>
              <w:right w:val="single" w:sz="8" w:space="0" w:color="000000"/>
            </w:tcBorders>
            <w:vAlign w:val="center"/>
          </w:tcPr>
          <w:p w14:paraId="6648D2B4" w14:textId="1F8588A4" w:rsidR="00A05D8E" w:rsidRPr="00D7780F" w:rsidRDefault="006B6B70">
            <w:pPr>
              <w:spacing w:after="0" w:line="240" w:lineRule="auto"/>
              <w:rPr>
                <w:rFonts w:eastAsia="Times New Roman" w:cs="Calibri"/>
                <w:color w:val="000000"/>
                <w:kern w:val="0"/>
                <w:lang w:eastAsia="en-CA"/>
                <w14:ligatures w14:val="none"/>
              </w:rPr>
            </w:pPr>
            <w:r w:rsidRPr="00D7780F">
              <w:rPr>
                <w:rFonts w:eastAsia="Calibri" w:cs="Calibri"/>
              </w:rPr>
              <w:t>Are qualitative signals documented alongside metrics?</w:t>
            </w:r>
          </w:p>
        </w:tc>
      </w:tr>
    </w:tbl>
    <w:p w14:paraId="0B2AE4C2" w14:textId="77777777" w:rsidR="003E1E5A" w:rsidRPr="002C2298" w:rsidRDefault="003E1E5A" w:rsidP="003E1E5A"/>
    <w:p w14:paraId="0796AB6A" w14:textId="77777777" w:rsidR="003E1E5A" w:rsidRPr="002C2298" w:rsidRDefault="003E1E5A" w:rsidP="003E1E5A">
      <w:pPr>
        <w:pStyle w:val="Heading4"/>
      </w:pPr>
      <w:r w:rsidRPr="002C2298">
        <w:t>Digital Inclusion Framework (DIF) implementation support</w:t>
      </w:r>
    </w:p>
    <w:p w14:paraId="3A3AB92E" w14:textId="34B08CAE" w:rsidR="003E1E5A" w:rsidRPr="002C2298" w:rsidRDefault="003E1E5A" w:rsidP="003E1E5A">
      <w:r w:rsidRPr="002C2298">
        <w:t xml:space="preserve">To support practical use of the process map, </w:t>
      </w:r>
      <w:r w:rsidR="00D83E6B">
        <w:t xml:space="preserve">the </w:t>
      </w:r>
      <w:r w:rsidR="000B3E53">
        <w:t>working group</w:t>
      </w:r>
      <w:r w:rsidRPr="002C2298">
        <w:t xml:space="preserve"> developed a draft Digital Inclusion Framework and an </w:t>
      </w:r>
      <w:r w:rsidR="00EA0B9F">
        <w:t xml:space="preserve">interactive </w:t>
      </w:r>
      <w:r w:rsidRPr="002C2298">
        <w:t xml:space="preserve">early prototype tool (“DIF Specialist”) that helps teams navigate and apply the framework in a repeatable way. The prototype was built using the Map tab from the </w:t>
      </w:r>
      <w:r w:rsidR="000B3E53">
        <w:t>working group</w:t>
      </w:r>
      <w:r w:rsidRPr="002C2298">
        <w:t xml:space="preserve"> Excel file as its reference and is intended to guide users through the DIF horizontals and lifecycle considerations when planning, reviewing, or improving digital initiatives. Because the source map is still being finalized (some areas remain incomplete), the DIF Specialist is presented as a </w:t>
      </w:r>
      <w:r w:rsidR="00EA0B9F">
        <w:t>concept model</w:t>
      </w:r>
      <w:r w:rsidRPr="002C2298">
        <w:t>. It should be used to support</w:t>
      </w:r>
      <w:r w:rsidR="00070E84">
        <w:t xml:space="preserve"> — </w:t>
      </w:r>
      <w:r w:rsidRPr="002C2298">
        <w:t>not replace</w:t>
      </w:r>
      <w:r w:rsidR="00070E84">
        <w:t xml:space="preserve"> — </w:t>
      </w:r>
      <w:r w:rsidRPr="002C2298">
        <w:t>human judgement and lived-experience review.</w:t>
      </w:r>
    </w:p>
    <w:p w14:paraId="79DEF1F9" w14:textId="77777777" w:rsidR="003E1E5A" w:rsidRPr="002C2298" w:rsidRDefault="003E1E5A" w:rsidP="003E1E5A">
      <w:r w:rsidRPr="002C2298">
        <w:t xml:space="preserve">The </w:t>
      </w:r>
      <w:r w:rsidRPr="002E187D">
        <w:rPr>
          <w:rStyle w:val="Strong"/>
        </w:rPr>
        <w:t>DIF Specialist</w:t>
      </w:r>
      <w:r w:rsidRPr="002C2298">
        <w:t xml:space="preserve"> (prototype) can be tested here: </w:t>
      </w:r>
      <w:hyperlink r:id="rId39" w:history="1">
        <w:r w:rsidRPr="002C2298">
          <w:rPr>
            <w:rStyle w:val="Hyperlink"/>
          </w:rPr>
          <w:t>https://chatgpt.com/g/g-697a29a24ea48191938e54d2893b3db3-dif-specialist</w:t>
        </w:r>
      </w:hyperlink>
      <w:r w:rsidRPr="002C2298">
        <w:t xml:space="preserve"> </w:t>
      </w:r>
    </w:p>
    <w:p w14:paraId="25F038B1" w14:textId="77777777" w:rsidR="003E1E5A" w:rsidRPr="002C2298" w:rsidRDefault="003E1E5A" w:rsidP="00152912">
      <w:pPr>
        <w:pStyle w:val="Heading4"/>
      </w:pPr>
      <w:r w:rsidRPr="002C2298">
        <w:t>Case study evidence: feasibility in practice</w:t>
      </w:r>
    </w:p>
    <w:p w14:paraId="06883ADA" w14:textId="5552953A" w:rsidR="003844D7" w:rsidRPr="003844D7" w:rsidRDefault="00152912" w:rsidP="00152912">
      <w:bookmarkStart w:id="64" w:name="_r276urh59qrg"/>
      <w:bookmarkEnd w:id="64"/>
      <w:r>
        <w:t xml:space="preserve">Members of the working group had </w:t>
      </w:r>
      <w:r w:rsidR="003015A4">
        <w:t>conducted</w:t>
      </w:r>
      <w:r>
        <w:t xml:space="preserve"> two projects </w:t>
      </w:r>
      <w:r w:rsidR="008C457C">
        <w:t xml:space="preserve">of a type that could utilize the </w:t>
      </w:r>
      <w:r w:rsidR="00320B05">
        <w:t>Digital Inclusion Framework. As a</w:t>
      </w:r>
      <w:r w:rsidR="00826793">
        <w:t xml:space="preserve">n exercise in </w:t>
      </w:r>
      <w:r w:rsidR="00C101E8">
        <w:t xml:space="preserve">understanding the applicability of the framework they applied the framework retroactively. </w:t>
      </w:r>
    </w:p>
    <w:p w14:paraId="0BBBA244" w14:textId="77777777" w:rsidR="003E1E5A" w:rsidRPr="002C2298" w:rsidRDefault="003E1E5A" w:rsidP="00152912">
      <w:pPr>
        <w:pStyle w:val="Heading5"/>
      </w:pPr>
      <w:r w:rsidRPr="002C2298">
        <w:t>Case A: Accessibility Virtual Assistant (AVA) in disability services</w:t>
      </w:r>
    </w:p>
    <w:p w14:paraId="384CB484" w14:textId="5C83E5A0" w:rsidR="003E1E5A" w:rsidRPr="002C2298" w:rsidRDefault="00F335BC" w:rsidP="00152912">
      <w:r>
        <w:t xml:space="preserve">AVA was </w:t>
      </w:r>
      <w:r w:rsidR="003E1E5A" w:rsidRPr="002C2298">
        <w:t>an interdisciplinary collaboration between AI researchers, students with disabilities, and disability service practitioners, using a chatbot-based interface to collect qualitative and quantitative information and generate accommodation recommendations with human-readable explanations. Importantly, AVA is positioned as decision support: it strengthens consistency and transparency while foregrounding human assessment practices and keeping practitioners accountable for final decisions.</w:t>
      </w:r>
      <w:r>
        <w:t xml:space="preserve"> </w:t>
      </w:r>
      <w:r w:rsidR="00C2489A">
        <w:t>In applying the framework</w:t>
      </w:r>
      <w:r w:rsidR="00E3412B">
        <w:t xml:space="preserve">, the project demonstrated: </w:t>
      </w:r>
    </w:p>
    <w:p w14:paraId="6B547918" w14:textId="77777777" w:rsidR="003E1E5A" w:rsidRPr="002C2298" w:rsidRDefault="003E1E5A" w:rsidP="00152912">
      <w:pPr>
        <w:pStyle w:val="ListParagraph"/>
        <w:numPr>
          <w:ilvl w:val="0"/>
          <w:numId w:val="18"/>
        </w:numPr>
        <w:ind w:left="360"/>
      </w:pPr>
      <w:bookmarkStart w:id="65" w:name="_gdsyk2m04gsw"/>
      <w:bookmarkEnd w:id="65"/>
      <w:r w:rsidRPr="002C2298">
        <w:t>Reflexive practice: iterative refinement based on practitioner and student input, including recognition that accommodation decisions do not have a single “ground truth.”</w:t>
      </w:r>
    </w:p>
    <w:p w14:paraId="22B67858" w14:textId="77777777" w:rsidR="003E1E5A" w:rsidRPr="002C2298" w:rsidRDefault="003E1E5A" w:rsidP="00152912">
      <w:pPr>
        <w:pStyle w:val="ListParagraph"/>
        <w:numPr>
          <w:ilvl w:val="0"/>
          <w:numId w:val="18"/>
        </w:numPr>
        <w:ind w:left="360"/>
      </w:pPr>
      <w:r w:rsidRPr="002C2298">
        <w:t>Inclusive participation: co-development of domain-specific follow-up questions and accommodation descriptions with practitioners and students with disabilities, moving beyond token input to shared shaping of the system.</w:t>
      </w:r>
    </w:p>
    <w:p w14:paraId="4D338DBA" w14:textId="77777777" w:rsidR="003E1E5A" w:rsidRPr="002C2298" w:rsidRDefault="003E1E5A" w:rsidP="00152912">
      <w:pPr>
        <w:pStyle w:val="ListParagraph"/>
        <w:numPr>
          <w:ilvl w:val="0"/>
          <w:numId w:val="18"/>
        </w:numPr>
        <w:ind w:left="360"/>
      </w:pPr>
      <w:r w:rsidRPr="002C2298">
        <w:t>Ethics and HITL: structured human oversight within disability service workflows (review, validation, and escalation) so AI suggestions never operate as final determinations.</w:t>
      </w:r>
    </w:p>
    <w:p w14:paraId="4DD0F688" w14:textId="77777777" w:rsidR="003E1E5A" w:rsidRPr="002C2298" w:rsidRDefault="003E1E5A" w:rsidP="00152912">
      <w:pPr>
        <w:pStyle w:val="ListParagraph"/>
        <w:numPr>
          <w:ilvl w:val="0"/>
          <w:numId w:val="18"/>
        </w:numPr>
        <w:ind w:left="360"/>
      </w:pPr>
      <w:r w:rsidRPr="002C2298">
        <w:t>Impact and validation: evaluation grounded in real service contexts, accounting for nuanced functional limitations and practical decision-making demands (not just technical performance).</w:t>
      </w:r>
    </w:p>
    <w:p w14:paraId="648E90B4" w14:textId="77777777" w:rsidR="003E1E5A" w:rsidRPr="002C2298" w:rsidRDefault="003E1E5A" w:rsidP="00152912">
      <w:pPr>
        <w:pStyle w:val="ListParagraph"/>
        <w:numPr>
          <w:ilvl w:val="0"/>
          <w:numId w:val="18"/>
        </w:numPr>
        <w:ind w:left="360"/>
      </w:pPr>
      <w:r w:rsidRPr="002C2298">
        <w:t>Transparency and explainability: concise, plain-language rationales attached to recommendations to reduce cognitive load, support accountability, and make decisions contestable.</w:t>
      </w:r>
    </w:p>
    <w:p w14:paraId="4C52264D" w14:textId="13644E3E" w:rsidR="003E1E5A" w:rsidRPr="002C2298" w:rsidRDefault="003E1E5A" w:rsidP="00152912">
      <w:pPr>
        <w:pStyle w:val="ListParagraph"/>
        <w:numPr>
          <w:ilvl w:val="0"/>
          <w:numId w:val="18"/>
        </w:numPr>
        <w:ind w:left="360"/>
      </w:pPr>
      <w:r w:rsidRPr="002C2298">
        <w:t>Equity and relationships: trust-building collaboration across roles (students, practitioners, researchers) that treats disability expertise as central to quality and legitimacy</w:t>
      </w:r>
      <w:r w:rsidR="00070E84">
        <w:t xml:space="preserve"> — </w:t>
      </w:r>
      <w:r w:rsidRPr="002C2298">
        <w:t>reinforcing reciprocal participation rather than extractive data collection.t.</w:t>
      </w:r>
    </w:p>
    <w:p w14:paraId="06943ACF" w14:textId="77777777" w:rsidR="003E1E5A" w:rsidRPr="002C2298" w:rsidRDefault="003E1E5A" w:rsidP="00152912">
      <w:pPr>
        <w:pStyle w:val="Heading5"/>
      </w:pPr>
      <w:bookmarkStart w:id="66" w:name="_pfa4uu8iwd57"/>
      <w:bookmarkEnd w:id="66"/>
      <w:r w:rsidRPr="002C2298">
        <w:t>Case B: Participation supports for non-readers and people with intellectual disabilities</w:t>
      </w:r>
    </w:p>
    <w:p w14:paraId="5427DC11" w14:textId="07C50CFE" w:rsidR="003E1E5A" w:rsidRPr="00104DB1" w:rsidRDefault="003E1E5A" w:rsidP="003E1E5A">
      <w:r w:rsidRPr="002C2298">
        <w:t>In a multi-country project led by Lori Vaanholt, AI supported the translation and adaptation of learning and research materials into visual and oral formats, helping participants engage with complex content and contribute definitions of relationship-based care, belonging, and community. Importantly, the approach treats accessibility as scaffolding for co-creation of authority</w:t>
      </w:r>
      <w:r w:rsidR="00070E84">
        <w:t xml:space="preserve"> — </w:t>
      </w:r>
      <w:r w:rsidRPr="002C2298">
        <w:t>supporting people in shaping meaning and decisions, not just receiving information.</w:t>
      </w:r>
      <w:r w:rsidR="00122584">
        <w:t xml:space="preserve"> In applying the </w:t>
      </w:r>
      <w:r w:rsidR="00122584" w:rsidRPr="00104DB1">
        <w:t xml:space="preserve">framework </w:t>
      </w:r>
      <w:bookmarkStart w:id="67" w:name="_3mqunbz414uu"/>
      <w:bookmarkEnd w:id="67"/>
      <w:r w:rsidRPr="00104DB1">
        <w:t xml:space="preserve">Participation supports </w:t>
      </w:r>
      <w:r w:rsidR="00104DB1" w:rsidRPr="00104DB1">
        <w:t>demonstrated:</w:t>
      </w:r>
      <w:r w:rsidRPr="00104DB1">
        <w:t xml:space="preserve"> </w:t>
      </w:r>
    </w:p>
    <w:p w14:paraId="18324D13" w14:textId="77777777" w:rsidR="003E1E5A" w:rsidRPr="002C2298" w:rsidRDefault="003E1E5A" w:rsidP="00950038">
      <w:pPr>
        <w:pStyle w:val="ListParagraph"/>
        <w:numPr>
          <w:ilvl w:val="0"/>
          <w:numId w:val="19"/>
        </w:numPr>
      </w:pPr>
      <w:r w:rsidRPr="002C2298">
        <w:t>Reflexive practice: ongoing attention to how AI mediation can shift meaning, agency, and power, with adjustments based on participant experience and emerging risks.</w:t>
      </w:r>
    </w:p>
    <w:p w14:paraId="5CC37DA9" w14:textId="4DFB935A" w:rsidR="003E1E5A" w:rsidRPr="002C2298" w:rsidRDefault="003E1E5A" w:rsidP="00950038">
      <w:pPr>
        <w:pStyle w:val="ListParagraph"/>
        <w:numPr>
          <w:ilvl w:val="0"/>
          <w:numId w:val="19"/>
        </w:numPr>
      </w:pPr>
      <w:r w:rsidRPr="002C2298">
        <w:t xml:space="preserve">Inclusive participation: accessible, multimodal engagement methods (visual, audio, supported communication, </w:t>
      </w:r>
      <w:r w:rsidR="00AA034F" w:rsidRPr="002C2298">
        <w:t>A</w:t>
      </w:r>
      <w:r w:rsidR="00AA034F">
        <w:t>ugmentative and Alternative Communication (</w:t>
      </w:r>
      <w:r w:rsidRPr="002C2298">
        <w:t>AAC</w:t>
      </w:r>
      <w:r w:rsidR="00AA034F">
        <w:t>)</w:t>
      </w:r>
      <w:r w:rsidRPr="002C2298">
        <w:t>-compatible options) that enable non-readers to contribute as experts; participation is designed for cognitive access rather than assuming literacy.</w:t>
      </w:r>
    </w:p>
    <w:p w14:paraId="52B8993B" w14:textId="77777777" w:rsidR="003E1E5A" w:rsidRPr="002C2298" w:rsidRDefault="003E1E5A" w:rsidP="00950038">
      <w:pPr>
        <w:pStyle w:val="ListParagraph"/>
        <w:numPr>
          <w:ilvl w:val="0"/>
          <w:numId w:val="19"/>
        </w:numPr>
      </w:pPr>
      <w:r w:rsidRPr="002C2298">
        <w:t>Ethics and HITL: human guidance of AI outputs and safeguarding of consent, interpretation, and decision rights, so that AI assists participation without overriding participant intent.</w:t>
      </w:r>
    </w:p>
    <w:p w14:paraId="0EDB484D" w14:textId="62ADC204" w:rsidR="003E1E5A" w:rsidRPr="002C2298" w:rsidRDefault="003E1E5A" w:rsidP="00950038">
      <w:pPr>
        <w:pStyle w:val="ListParagraph"/>
        <w:numPr>
          <w:ilvl w:val="0"/>
          <w:numId w:val="19"/>
        </w:numPr>
      </w:pPr>
      <w:r w:rsidRPr="002C2298">
        <w:t>Impact and validation: evidence of real participation outcomes</w:t>
      </w:r>
      <w:r w:rsidR="00070E84">
        <w:t xml:space="preserve"> — </w:t>
      </w:r>
      <w:r w:rsidRPr="002C2298">
        <w:t>participants move from being “consulted” to acting as co-researchers who define concepts and priorities</w:t>
      </w:r>
      <w:r w:rsidR="00070E84">
        <w:t xml:space="preserve"> — </w:t>
      </w:r>
      <w:r w:rsidRPr="002C2298">
        <w:t>validated through lived outcomes and narrative evidence.</w:t>
      </w:r>
    </w:p>
    <w:p w14:paraId="0D71599D" w14:textId="77777777" w:rsidR="003E1E5A" w:rsidRPr="002C2298" w:rsidRDefault="003E1E5A" w:rsidP="00950038">
      <w:pPr>
        <w:pStyle w:val="ListParagraph"/>
        <w:numPr>
          <w:ilvl w:val="0"/>
          <w:numId w:val="19"/>
        </w:numPr>
      </w:pPr>
      <w:r w:rsidRPr="002C2298">
        <w:t>Transparency and explainability: understandable representations of content and decisions that reduce cognitive load, plus clarity about what is AI-generated, what is interpreted, and what is approved by participants.</w:t>
      </w:r>
    </w:p>
    <w:p w14:paraId="508792E2" w14:textId="6E77CAA2" w:rsidR="003E1E5A" w:rsidRPr="002C2298" w:rsidRDefault="003E1E5A" w:rsidP="00950038">
      <w:pPr>
        <w:pStyle w:val="ListParagraph"/>
        <w:numPr>
          <w:ilvl w:val="0"/>
          <w:numId w:val="19"/>
        </w:numPr>
      </w:pPr>
      <w:r w:rsidRPr="002C2298">
        <w:t>Equity and relationships: relationship-based participation that prioritizes trust, reciprocity, and ongoing stewardship</w:t>
      </w:r>
      <w:r w:rsidR="00070E84">
        <w:t xml:space="preserve"> — </w:t>
      </w:r>
      <w:r w:rsidRPr="002C2298">
        <w:t>while also surfacing identity harms (voice prints, deepfakes) that require stronger protections and community control.</w:t>
      </w:r>
    </w:p>
    <w:p w14:paraId="7C1AC070" w14:textId="0FC0D4C4" w:rsidR="003E1E5A" w:rsidRPr="002C2298" w:rsidRDefault="003E1E5A" w:rsidP="00757408">
      <w:pPr>
        <w:pStyle w:val="Heading3"/>
      </w:pPr>
      <w:bookmarkStart w:id="68" w:name="_Toc228377634"/>
      <w:r w:rsidRPr="002C2298">
        <w:t xml:space="preserve">Affordances of the </w:t>
      </w:r>
      <w:r w:rsidR="0059765F">
        <w:t>f</w:t>
      </w:r>
      <w:r w:rsidRPr="002C2298">
        <w:t>ramework</w:t>
      </w:r>
      <w:bookmarkEnd w:id="68"/>
      <w:r w:rsidRPr="002C2298">
        <w:t xml:space="preserve"> </w:t>
      </w:r>
    </w:p>
    <w:p w14:paraId="29558ED0" w14:textId="77777777" w:rsidR="003E1E5A" w:rsidRPr="002C2298" w:rsidRDefault="003E1E5A" w:rsidP="003E1E5A">
      <w:r w:rsidRPr="002C2298">
        <w:t>Rather than a final checklist, the framework is implemented as a continuous governance tool used throughout the innovation lifecycle:</w:t>
      </w:r>
    </w:p>
    <w:p w14:paraId="52547A6F" w14:textId="5B708642" w:rsidR="003E1E5A" w:rsidRPr="002C2298" w:rsidRDefault="003E1E5A" w:rsidP="00950038">
      <w:pPr>
        <w:pStyle w:val="ListParagraph"/>
        <w:numPr>
          <w:ilvl w:val="0"/>
          <w:numId w:val="20"/>
        </w:numPr>
      </w:pPr>
      <w:r w:rsidRPr="002C2298">
        <w:rPr>
          <w:b/>
          <w:bCs/>
        </w:rPr>
        <w:t xml:space="preserve">As a Decision-Making Guide: </w:t>
      </w:r>
      <w:r w:rsidRPr="002C2298">
        <w:t xml:space="preserve">Teams use the </w:t>
      </w:r>
      <w:r w:rsidR="00B0554A">
        <w:t>“</w:t>
      </w:r>
      <w:r w:rsidRPr="002C2298">
        <w:t>Verticals</w:t>
      </w:r>
      <w:r w:rsidR="00C426F6">
        <w:t>”</w:t>
      </w:r>
      <w:r w:rsidRPr="002C2298">
        <w:t xml:space="preserve"> (Phases) to identify specific inclusion risks early, ensuring that </w:t>
      </w:r>
      <w:r w:rsidR="00C426F6">
        <w:t>“</w:t>
      </w:r>
      <w:r w:rsidRPr="002C2298">
        <w:t>Human-in-the-Loop</w:t>
      </w:r>
      <w:r w:rsidR="00C426F6">
        <w:t>”</w:t>
      </w:r>
      <w:r w:rsidRPr="002C2298">
        <w:t xml:space="preserve"> (HITL) points are designed into the system architecture before a single line of code is written. </w:t>
      </w:r>
    </w:p>
    <w:p w14:paraId="0DE9C8FF" w14:textId="77777777" w:rsidR="003E1E5A" w:rsidRPr="002C2298" w:rsidRDefault="003E1E5A" w:rsidP="00950038">
      <w:pPr>
        <w:pStyle w:val="ListParagraph"/>
        <w:numPr>
          <w:ilvl w:val="0"/>
          <w:numId w:val="20"/>
        </w:numPr>
      </w:pPr>
      <w:r w:rsidRPr="002C2298">
        <w:rPr>
          <w:b/>
          <w:bCs/>
        </w:rPr>
        <w:t xml:space="preserve">To Define Human Decision Rights: </w:t>
      </w:r>
      <w:r w:rsidRPr="002C2298">
        <w:t xml:space="preserve">Leadership uses the framework to establish clear protocols for who has the authority to review, override, or appeal automated decisions, ensuring technology augments rather than replaces human judgment. </w:t>
      </w:r>
    </w:p>
    <w:p w14:paraId="5CD09BDA" w14:textId="2E5D9DCD" w:rsidR="003E1E5A" w:rsidRPr="002C2298" w:rsidRDefault="003E1E5A" w:rsidP="00950038">
      <w:pPr>
        <w:pStyle w:val="ListParagraph"/>
        <w:numPr>
          <w:ilvl w:val="0"/>
          <w:numId w:val="20"/>
        </w:numPr>
      </w:pPr>
      <w:r w:rsidRPr="002C2298">
        <w:rPr>
          <w:b/>
          <w:bCs/>
        </w:rPr>
        <w:t xml:space="preserve">As a Resourcing Roadmap: </w:t>
      </w:r>
      <w:r w:rsidRPr="002C2298">
        <w:t xml:space="preserve">Procurement and project managers use the </w:t>
      </w:r>
      <w:r w:rsidR="00C426F6">
        <w:t>“</w:t>
      </w:r>
      <w:r w:rsidRPr="002C2298">
        <w:t>Inclusive Participation</w:t>
      </w:r>
      <w:r w:rsidR="00C426F6">
        <w:t>”</w:t>
      </w:r>
      <w:r w:rsidRPr="002C2298">
        <w:t xml:space="preserve"> horizontal to budget for the fair compensation of people with lived experience and to schedule co-design sessions at the start of the project.</w:t>
      </w:r>
    </w:p>
    <w:p w14:paraId="49F7E365" w14:textId="2A96B3FF" w:rsidR="003E1E5A" w:rsidRPr="002C2298" w:rsidRDefault="003E1E5A" w:rsidP="00950038">
      <w:pPr>
        <w:pStyle w:val="ListParagraph"/>
        <w:numPr>
          <w:ilvl w:val="0"/>
          <w:numId w:val="20"/>
        </w:numPr>
      </w:pPr>
      <w:r w:rsidRPr="002C2298">
        <w:rPr>
          <w:b/>
          <w:bCs/>
        </w:rPr>
        <w:t xml:space="preserve">For High-Risk Validation: </w:t>
      </w:r>
      <w:r w:rsidRPr="002C2298">
        <w:t xml:space="preserve">For complex technologies like AI or biometric identity tools, the framework directs teams to use </w:t>
      </w:r>
      <w:r w:rsidR="00C426F6">
        <w:t>“</w:t>
      </w:r>
      <w:r w:rsidRPr="002C2298">
        <w:t>Safety Sandboxes</w:t>
      </w:r>
      <w:r w:rsidR="00C426F6">
        <w:t>”</w:t>
      </w:r>
      <w:r w:rsidRPr="002C2298">
        <w:t xml:space="preserve"> to test for exclusionary patterns in a controlled environment before public release.</w:t>
      </w:r>
    </w:p>
    <w:p w14:paraId="45DB746E" w14:textId="0744C06E" w:rsidR="003E1E5A" w:rsidRPr="002C2298" w:rsidRDefault="003E1E5A" w:rsidP="00950038">
      <w:pPr>
        <w:pStyle w:val="ListParagraph"/>
        <w:numPr>
          <w:ilvl w:val="0"/>
          <w:numId w:val="20"/>
        </w:numPr>
      </w:pPr>
      <w:r w:rsidRPr="002C2298">
        <w:rPr>
          <w:b/>
          <w:bCs/>
        </w:rPr>
        <w:t>To Create an Auditable Evidence Trail:</w:t>
      </w:r>
      <w:r w:rsidRPr="002C2298">
        <w:t xml:space="preserve"> The framework generates a living record of </w:t>
      </w:r>
      <w:r w:rsidR="00C426F6">
        <w:t>“</w:t>
      </w:r>
      <w:r w:rsidRPr="002C2298">
        <w:t>Reflexive Practice</w:t>
      </w:r>
      <w:r w:rsidR="00C426F6">
        <w:t>”</w:t>
      </w:r>
      <w:r w:rsidRPr="002C2298">
        <w:t xml:space="preserve"> notes, plain-language rationales, and community feedback logs. This serves as transparent evidence of compliance for regulators. </w:t>
      </w:r>
    </w:p>
    <w:p w14:paraId="0F0E7888" w14:textId="78CA7E6F" w:rsidR="003E1E5A" w:rsidRPr="002C2298" w:rsidRDefault="003E1E5A" w:rsidP="00950038">
      <w:pPr>
        <w:pStyle w:val="ListParagraph"/>
        <w:numPr>
          <w:ilvl w:val="0"/>
          <w:numId w:val="20"/>
        </w:numPr>
      </w:pPr>
      <w:r w:rsidRPr="002C2298">
        <w:rPr>
          <w:b/>
          <w:bCs/>
        </w:rPr>
        <w:t xml:space="preserve">For Ongoing Relationship Stewardship: </w:t>
      </w:r>
      <w:r w:rsidRPr="002C2298">
        <w:t xml:space="preserve">Implementation includes maintaining </w:t>
      </w:r>
      <w:r w:rsidR="00C426F6">
        <w:t>“</w:t>
      </w:r>
      <w:r w:rsidRPr="002C2298">
        <w:t>Reciprocity Loops</w:t>
      </w:r>
      <w:r w:rsidR="00C426F6">
        <w:t>”</w:t>
      </w:r>
      <w:r w:rsidRPr="002C2298">
        <w:t xml:space="preserve"> where participants are updated on how their expertise shaped the final product, ensuring trust </w:t>
      </w:r>
      <w:r w:rsidR="00D9346D" w:rsidRPr="002C2298">
        <w:t>is not</w:t>
      </w:r>
      <w:r w:rsidRPr="002C2298">
        <w:t xml:space="preserve"> lost after launch. </w:t>
      </w:r>
    </w:p>
    <w:p w14:paraId="3932A158" w14:textId="6C2886F0" w:rsidR="003E1E5A" w:rsidRPr="002C2298" w:rsidRDefault="003E1E5A" w:rsidP="00757408">
      <w:pPr>
        <w:pStyle w:val="Heading3"/>
      </w:pPr>
      <w:bookmarkStart w:id="69" w:name="_p820f6p71561"/>
      <w:bookmarkStart w:id="70" w:name="_Toc228377635"/>
      <w:bookmarkEnd w:id="69"/>
      <w:r w:rsidRPr="002C2298">
        <w:t xml:space="preserve">Impact of </w:t>
      </w:r>
      <w:r w:rsidR="00424BE3">
        <w:t xml:space="preserve">the </w:t>
      </w:r>
      <w:r w:rsidR="000B3E53">
        <w:t>Digital Inclusion Framework</w:t>
      </w:r>
      <w:bookmarkEnd w:id="70"/>
    </w:p>
    <w:p w14:paraId="66647FB0" w14:textId="179702C1" w:rsidR="003E1E5A" w:rsidRPr="002C2298" w:rsidRDefault="003E1E5A" w:rsidP="003E1E5A">
      <w:r w:rsidRPr="002C2298">
        <w:t xml:space="preserve">The model is designed to transform digital inclusion from a retroactive </w:t>
      </w:r>
      <w:r w:rsidR="00C426F6">
        <w:t>“</w:t>
      </w:r>
      <w:r w:rsidRPr="002C2298">
        <w:t>repair</w:t>
      </w:r>
      <w:r w:rsidR="00C426F6">
        <w:t>”</w:t>
      </w:r>
      <w:r w:rsidRPr="002C2298">
        <w:t xml:space="preserve"> activity into a foundational, process-oriented practice. The anticipated impacts of this model</w:t>
      </w:r>
      <w:r w:rsidR="00070E84">
        <w:t xml:space="preserve"> — </w:t>
      </w:r>
      <w:r w:rsidRPr="002C2298">
        <w:t xml:space="preserve">characterized by its six </w:t>
      </w:r>
      <w:r w:rsidR="00C426F6">
        <w:t>“</w:t>
      </w:r>
      <w:r w:rsidRPr="002C2298">
        <w:t>Horizontals</w:t>
      </w:r>
      <w:r w:rsidR="00C426F6">
        <w:t>”</w:t>
      </w:r>
      <w:r w:rsidRPr="002C2298">
        <w:t xml:space="preserve"> (Reflexive Practice, Inclusive Participation, Ethics &amp; HITL, Impact, Transparency, and Equity)</w:t>
      </w:r>
      <w:r w:rsidR="00070E84">
        <w:t xml:space="preserve"> — </w:t>
      </w:r>
      <w:r w:rsidRPr="002C2298">
        <w:t>extend beyond technical accessibility to encompass systemic power shifts and cultural change.</w:t>
      </w:r>
      <w:bookmarkStart w:id="71" w:name="_pdg46amvzeuq"/>
      <w:bookmarkEnd w:id="71"/>
    </w:p>
    <w:p w14:paraId="38837128" w14:textId="3999390E" w:rsidR="003E1E5A" w:rsidRPr="002C2298" w:rsidRDefault="003E1E5A" w:rsidP="00950038">
      <w:pPr>
        <w:pStyle w:val="ListParagraph"/>
        <w:numPr>
          <w:ilvl w:val="0"/>
          <w:numId w:val="21"/>
        </w:numPr>
      </w:pPr>
      <w:r w:rsidRPr="002C2298">
        <w:rPr>
          <w:b/>
          <w:bCs/>
        </w:rPr>
        <w:t>Redistribution of Power and Agency:</w:t>
      </w:r>
      <w:r w:rsidRPr="002C2298">
        <w:t xml:space="preserve"> The model aims for a </w:t>
      </w:r>
      <w:r w:rsidR="00020D67">
        <w:rPr>
          <w:b/>
          <w:bCs/>
        </w:rPr>
        <w:t>“</w:t>
      </w:r>
      <w:r w:rsidRPr="002C2298">
        <w:rPr>
          <w:b/>
          <w:bCs/>
        </w:rPr>
        <w:t>transfer of agency,</w:t>
      </w:r>
      <w:r w:rsidR="00020D67">
        <w:rPr>
          <w:b/>
          <w:bCs/>
        </w:rPr>
        <w:t>”</w:t>
      </w:r>
      <w:r w:rsidRPr="002C2298">
        <w:t xml:space="preserve"> moving from token representation to </w:t>
      </w:r>
      <w:r w:rsidRPr="002C2298">
        <w:rPr>
          <w:b/>
          <w:bCs/>
        </w:rPr>
        <w:t>genuine co-creation authority</w:t>
      </w:r>
      <w:r w:rsidRPr="002C2298">
        <w:t xml:space="preserve"> where people with disabilities have the power to shape technological outcomes.</w:t>
      </w:r>
    </w:p>
    <w:p w14:paraId="2598ECCA" w14:textId="56F6AEC7" w:rsidR="003E1E5A" w:rsidRPr="002C2298" w:rsidRDefault="003E1E5A" w:rsidP="00950038">
      <w:pPr>
        <w:pStyle w:val="ListParagraph"/>
        <w:numPr>
          <w:ilvl w:val="0"/>
          <w:numId w:val="21"/>
        </w:numPr>
      </w:pPr>
      <w:r w:rsidRPr="002C2298">
        <w:rPr>
          <w:b/>
          <w:bCs/>
        </w:rPr>
        <w:t>Proactive Barrier Prevention:</w:t>
      </w:r>
      <w:r w:rsidRPr="002C2298">
        <w:t xml:space="preserve"> By embedding accessibility into the </w:t>
      </w:r>
      <w:r w:rsidR="00020D67">
        <w:rPr>
          <w:b/>
          <w:bCs/>
        </w:rPr>
        <w:t>“</w:t>
      </w:r>
      <w:r w:rsidRPr="002C2298">
        <w:rPr>
          <w:b/>
          <w:bCs/>
        </w:rPr>
        <w:t>Discovery</w:t>
      </w:r>
      <w:r w:rsidR="00020D67">
        <w:rPr>
          <w:b/>
          <w:bCs/>
        </w:rPr>
        <w:t>”</w:t>
      </w:r>
      <w:r w:rsidRPr="002C2298">
        <w:rPr>
          <w:b/>
          <w:bCs/>
        </w:rPr>
        <w:t xml:space="preserve"> and </w:t>
      </w:r>
      <w:r w:rsidR="00020D67">
        <w:rPr>
          <w:b/>
          <w:bCs/>
        </w:rPr>
        <w:t>“</w:t>
      </w:r>
      <w:r w:rsidRPr="002C2298">
        <w:rPr>
          <w:b/>
          <w:bCs/>
        </w:rPr>
        <w:t>Initial Design</w:t>
      </w:r>
      <w:r w:rsidR="00020D67">
        <w:rPr>
          <w:b/>
          <w:bCs/>
        </w:rPr>
        <w:t>”</w:t>
      </w:r>
      <w:r w:rsidRPr="002C2298">
        <w:rPr>
          <w:b/>
          <w:bCs/>
        </w:rPr>
        <w:t xml:space="preserve"> phases</w:t>
      </w:r>
      <w:r w:rsidRPr="002C2298">
        <w:t>, the model seeks to eliminate barriers before they become entrenched, interrupting the cycle of retroactive fixing.</w:t>
      </w:r>
    </w:p>
    <w:p w14:paraId="76C0D261" w14:textId="18631756" w:rsidR="003E1E5A" w:rsidRPr="002C2298" w:rsidRDefault="003E1E5A" w:rsidP="00950038">
      <w:pPr>
        <w:pStyle w:val="ListParagraph"/>
        <w:numPr>
          <w:ilvl w:val="0"/>
          <w:numId w:val="21"/>
        </w:numPr>
      </w:pPr>
      <w:r w:rsidRPr="002C2298">
        <w:rPr>
          <w:b/>
          <w:bCs/>
        </w:rPr>
        <w:t>Enhanced AI Fairness and Reliability:</w:t>
      </w:r>
      <w:r w:rsidRPr="002C2298">
        <w:t xml:space="preserve"> In emerging technologies like AI, the model prioritizes </w:t>
      </w:r>
      <w:r w:rsidR="00020D67">
        <w:rPr>
          <w:b/>
          <w:bCs/>
        </w:rPr>
        <w:t>“</w:t>
      </w:r>
      <w:r w:rsidRPr="002C2298">
        <w:rPr>
          <w:b/>
          <w:bCs/>
        </w:rPr>
        <w:t>recall</w:t>
      </w:r>
      <w:r w:rsidR="00020D67">
        <w:rPr>
          <w:b/>
          <w:bCs/>
        </w:rPr>
        <w:t>”</w:t>
      </w:r>
      <w:r w:rsidR="00070E84">
        <w:t xml:space="preserve"> — </w:t>
      </w:r>
      <w:r w:rsidRPr="002C2298">
        <w:t xml:space="preserve">ensuring that systems do not fail to recommend necessary accommodations for </w:t>
      </w:r>
      <w:r w:rsidR="00020D67">
        <w:t>“</w:t>
      </w:r>
      <w:r w:rsidRPr="002C2298">
        <w:t>outliers</w:t>
      </w:r>
      <w:r w:rsidR="00020D67">
        <w:t>”</w:t>
      </w:r>
      <w:r w:rsidRPr="002C2298">
        <w:t xml:space="preserve"> who do not fit typical data norms.</w:t>
      </w:r>
    </w:p>
    <w:p w14:paraId="5E53BAA3" w14:textId="77777777" w:rsidR="003E1E5A" w:rsidRPr="002C2298" w:rsidRDefault="003E1E5A" w:rsidP="00950038">
      <w:pPr>
        <w:pStyle w:val="ListParagraph"/>
        <w:numPr>
          <w:ilvl w:val="0"/>
          <w:numId w:val="21"/>
        </w:numPr>
      </w:pPr>
      <w:r w:rsidRPr="002C2298">
        <w:rPr>
          <w:b/>
          <w:bCs/>
        </w:rPr>
        <w:t>Standardization of Ethical Oversight:</w:t>
      </w:r>
      <w:r w:rsidRPr="002C2298">
        <w:t xml:space="preserve"> Through the </w:t>
      </w:r>
      <w:r w:rsidRPr="002C2298">
        <w:rPr>
          <w:b/>
          <w:bCs/>
        </w:rPr>
        <w:t>Human-in-the-Loop (HITL)</w:t>
      </w:r>
      <w:r w:rsidRPr="002C2298">
        <w:t xml:space="preserve"> framework, the model ensures that technology </w:t>
      </w:r>
      <w:r w:rsidRPr="002C2298">
        <w:rPr>
          <w:b/>
          <w:bCs/>
        </w:rPr>
        <w:t>augments rather than replaces</w:t>
      </w:r>
      <w:r w:rsidRPr="002C2298">
        <w:t xml:space="preserve"> human judgment, safeguarding dignity and autonomy in automated decision-making.</w:t>
      </w:r>
    </w:p>
    <w:p w14:paraId="4D2BF287" w14:textId="1E5D83F5" w:rsidR="003E1E5A" w:rsidRPr="002C2298" w:rsidRDefault="003E1E5A" w:rsidP="00950038">
      <w:pPr>
        <w:pStyle w:val="ListParagraph"/>
        <w:numPr>
          <w:ilvl w:val="0"/>
          <w:numId w:val="21"/>
        </w:numPr>
      </w:pPr>
      <w:r w:rsidRPr="002C2298">
        <w:rPr>
          <w:b/>
          <w:bCs/>
        </w:rPr>
        <w:t>Closing the Professional Skill Gap:</w:t>
      </w:r>
      <w:r w:rsidRPr="002C2298">
        <w:t xml:space="preserve"> The model provides a </w:t>
      </w:r>
      <w:r w:rsidRPr="002C2298">
        <w:rPr>
          <w:b/>
          <w:bCs/>
        </w:rPr>
        <w:t xml:space="preserve">tangible </w:t>
      </w:r>
      <w:r w:rsidR="00020D67">
        <w:rPr>
          <w:b/>
          <w:bCs/>
        </w:rPr>
        <w:t>“</w:t>
      </w:r>
      <w:r w:rsidRPr="002C2298">
        <w:rPr>
          <w:b/>
          <w:bCs/>
        </w:rPr>
        <w:t>recipe</w:t>
      </w:r>
      <w:r w:rsidR="00020D67">
        <w:rPr>
          <w:b/>
          <w:bCs/>
        </w:rPr>
        <w:t>”</w:t>
      </w:r>
      <w:r w:rsidRPr="002C2298">
        <w:t xml:space="preserve"> for developers and industry stakeholders who currently lack accessibility training, helping to normalize these skills in the job market.</w:t>
      </w:r>
    </w:p>
    <w:p w14:paraId="2A0413CA" w14:textId="24D3AF91" w:rsidR="003E1E5A" w:rsidRPr="002C2298" w:rsidRDefault="003E1E5A" w:rsidP="00950038">
      <w:pPr>
        <w:pStyle w:val="ListParagraph"/>
        <w:numPr>
          <w:ilvl w:val="0"/>
          <w:numId w:val="21"/>
        </w:numPr>
      </w:pPr>
      <w:r w:rsidRPr="002C2298">
        <w:rPr>
          <w:b/>
          <w:bCs/>
        </w:rPr>
        <w:t>Fostering Trust through Transparency:</w:t>
      </w:r>
      <w:r w:rsidRPr="002C2298">
        <w:t xml:space="preserve"> By requiring </w:t>
      </w:r>
      <w:r w:rsidRPr="002C2298">
        <w:rPr>
          <w:b/>
          <w:bCs/>
        </w:rPr>
        <w:t>plain-language rationales</w:t>
      </w:r>
      <w:r w:rsidRPr="002C2298">
        <w:t xml:space="preserve"> and explainable outputs, the model reduces the </w:t>
      </w:r>
      <w:r w:rsidR="00020D67">
        <w:t>“</w:t>
      </w:r>
      <w:r w:rsidRPr="002C2298">
        <w:t>cognitive load</w:t>
      </w:r>
      <w:r w:rsidR="00020D67">
        <w:t>”</w:t>
      </w:r>
      <w:r w:rsidRPr="002C2298">
        <w:t xml:space="preserve"> for users and fosters trust between participants and technology.</w:t>
      </w:r>
    </w:p>
    <w:p w14:paraId="7977F1B0" w14:textId="77777777" w:rsidR="003E1E5A" w:rsidRPr="002C2298" w:rsidRDefault="003E1E5A" w:rsidP="00757408">
      <w:pPr>
        <w:pStyle w:val="Heading3"/>
      </w:pPr>
      <w:bookmarkStart w:id="72" w:name="_Toc228377636"/>
      <w:r w:rsidRPr="002C2298">
        <w:t>What it might look like when implemented</w:t>
      </w:r>
      <w:bookmarkEnd w:id="72"/>
    </w:p>
    <w:p w14:paraId="097FEDD1" w14:textId="15C7E1B7" w:rsidR="003E1E5A" w:rsidRPr="002C2298" w:rsidRDefault="003E1E5A" w:rsidP="003E1E5A">
      <w:r w:rsidRPr="002C2298">
        <w:t xml:space="preserve">The following is an illustrative example of how an organization could begin to apply </w:t>
      </w:r>
      <w:r w:rsidR="00020D67">
        <w:t>t</w:t>
      </w:r>
      <w:r w:rsidR="00313C05">
        <w:t>he DIF model</w:t>
      </w:r>
      <w:r w:rsidRPr="002C2298">
        <w:t xml:space="preserve"> in practice. It is not intended as a checklist or a required sequence. The entry point is the Digital Inclusion Framework, with additional steps taken as appropriate to context, capacity, and risk.</w:t>
      </w:r>
    </w:p>
    <w:p w14:paraId="0BD32E97" w14:textId="2A4C4485" w:rsidR="003E1E5A" w:rsidRPr="002C2298" w:rsidRDefault="003E1E5A" w:rsidP="00950038">
      <w:pPr>
        <w:pStyle w:val="ListParagraph"/>
        <w:numPr>
          <w:ilvl w:val="0"/>
          <w:numId w:val="22"/>
        </w:numPr>
      </w:pPr>
      <w:r w:rsidRPr="00711735">
        <w:rPr>
          <w:rStyle w:val="Emphasis"/>
        </w:rPr>
        <w:t>Start with the DIF:</w:t>
      </w:r>
      <w:r w:rsidRPr="002C2298">
        <w:t xml:space="preserve"> Use the process map as a shared reference across the lifecycle</w:t>
      </w:r>
      <w:r w:rsidR="00070E84">
        <w:t xml:space="preserve"> — </w:t>
      </w:r>
      <w:r w:rsidRPr="002C2298">
        <w:t>from early exploration through post-launch learning.</w:t>
      </w:r>
    </w:p>
    <w:p w14:paraId="3FAF0B28" w14:textId="77777777" w:rsidR="003E1E5A" w:rsidRPr="002C2298" w:rsidRDefault="003E1E5A" w:rsidP="00950038">
      <w:pPr>
        <w:pStyle w:val="ListParagraph"/>
        <w:numPr>
          <w:ilvl w:val="0"/>
          <w:numId w:val="22"/>
        </w:numPr>
      </w:pPr>
      <w:r w:rsidRPr="00711735">
        <w:rPr>
          <w:rStyle w:val="Emphasis"/>
        </w:rPr>
        <w:t>Apply it to a pilot project:</w:t>
      </w:r>
      <w:r w:rsidRPr="002C2298">
        <w:t xml:space="preserve"> Use the map on one initiative to identify where inclusion questions, roles, and evidence are currently missing.</w:t>
      </w:r>
    </w:p>
    <w:p w14:paraId="394BCF21" w14:textId="77777777" w:rsidR="003E1E5A" w:rsidRPr="002C2298" w:rsidRDefault="003E1E5A" w:rsidP="00950038">
      <w:pPr>
        <w:pStyle w:val="ListParagraph"/>
        <w:numPr>
          <w:ilvl w:val="0"/>
          <w:numId w:val="22"/>
        </w:numPr>
      </w:pPr>
      <w:r w:rsidRPr="00711735">
        <w:rPr>
          <w:rStyle w:val="Emphasis"/>
        </w:rPr>
        <w:t xml:space="preserve">Choose a few key decision moments: </w:t>
      </w:r>
      <w:r w:rsidRPr="002C2298">
        <w:t>For higher-impact features, identify points where a person reviews, confirms, or can intervene (in ways that fit the context).</w:t>
      </w:r>
    </w:p>
    <w:p w14:paraId="2C55F769" w14:textId="77777777" w:rsidR="003E1E5A" w:rsidRPr="002C2298" w:rsidRDefault="003E1E5A" w:rsidP="00950038">
      <w:pPr>
        <w:pStyle w:val="ListParagraph"/>
        <w:numPr>
          <w:ilvl w:val="0"/>
          <w:numId w:val="22"/>
        </w:numPr>
      </w:pPr>
      <w:r w:rsidRPr="00711735">
        <w:rPr>
          <w:rStyle w:val="Emphasis"/>
        </w:rPr>
        <w:t>Bring lived experience in early (when feasible):</w:t>
      </w:r>
      <w:r w:rsidRPr="002C2298">
        <w:t xml:space="preserve"> Include people with disabilities in discovery and testing, with appropriate access supports and honoraria.</w:t>
      </w:r>
    </w:p>
    <w:p w14:paraId="7901497D" w14:textId="77777777" w:rsidR="003E1E5A" w:rsidRPr="002C2298" w:rsidRDefault="003E1E5A" w:rsidP="00950038">
      <w:pPr>
        <w:pStyle w:val="ListParagraph"/>
        <w:numPr>
          <w:ilvl w:val="0"/>
          <w:numId w:val="22"/>
        </w:numPr>
      </w:pPr>
      <w:r w:rsidRPr="00711735">
        <w:rPr>
          <w:rStyle w:val="Emphasis"/>
        </w:rPr>
        <w:t>Keep lightweight evidence:</w:t>
      </w:r>
      <w:r w:rsidRPr="002C2298">
        <w:t xml:space="preserve"> Maintain short records of what was decided, what changed, and why (e.g., testing notes, issues raised/resolved, change logs).</w:t>
      </w:r>
    </w:p>
    <w:p w14:paraId="416D3227" w14:textId="77777777" w:rsidR="003E1E5A" w:rsidRPr="002C2298" w:rsidRDefault="003E1E5A" w:rsidP="00950038">
      <w:pPr>
        <w:pStyle w:val="ListParagraph"/>
        <w:numPr>
          <w:ilvl w:val="0"/>
          <w:numId w:val="22"/>
        </w:numPr>
      </w:pPr>
      <w:r w:rsidRPr="00711735">
        <w:rPr>
          <w:rStyle w:val="Emphasis"/>
        </w:rPr>
        <w:t>Revisit and improve over time:</w:t>
      </w:r>
      <w:r w:rsidRPr="002C2298">
        <w:t xml:space="preserve"> Use feedback and basic monitoring to adjust both the product and the process as conditions and technologies evolve.</w:t>
      </w:r>
    </w:p>
    <w:p w14:paraId="1529D1D2" w14:textId="77777777" w:rsidR="003E1E5A" w:rsidRPr="002C2298" w:rsidRDefault="003E1E5A" w:rsidP="00757408">
      <w:pPr>
        <w:pStyle w:val="Heading3"/>
      </w:pPr>
      <w:bookmarkStart w:id="73" w:name="_Toc228377637"/>
      <w:r w:rsidRPr="002C2298">
        <w:t>Additional concepts to consider in future iterations</w:t>
      </w:r>
      <w:bookmarkEnd w:id="73"/>
    </w:p>
    <w:p w14:paraId="00631BFE" w14:textId="2966FD37" w:rsidR="003E1E5A" w:rsidRPr="002C2298" w:rsidRDefault="003E1E5A" w:rsidP="003E1E5A">
      <w:r w:rsidRPr="002C2298">
        <w:t xml:space="preserve">The following concepts are consistent with </w:t>
      </w:r>
      <w:r w:rsidR="00313C05">
        <w:t>the DIF model</w:t>
      </w:r>
      <w:r w:rsidRPr="002C2298">
        <w:t xml:space="preserve"> and surfaced as high-value directions during </w:t>
      </w:r>
      <w:r w:rsidR="000B3E53">
        <w:t>working group</w:t>
      </w:r>
      <w:r w:rsidRPr="002C2298">
        <w:t xml:space="preserve"> discussions. They are not yet fully operationalized in the current process map but could strengthen future iterations or supporting guidance.</w:t>
      </w:r>
    </w:p>
    <w:p w14:paraId="75358350" w14:textId="77777777" w:rsidR="003E1E5A" w:rsidRPr="002C2298" w:rsidRDefault="003E1E5A" w:rsidP="00950038">
      <w:pPr>
        <w:pStyle w:val="ListParagraph"/>
        <w:numPr>
          <w:ilvl w:val="0"/>
          <w:numId w:val="23"/>
        </w:numPr>
        <w:rPr>
          <w:b/>
        </w:rPr>
      </w:pPr>
      <w:r w:rsidRPr="002C2298">
        <w:rPr>
          <w:b/>
        </w:rPr>
        <w:t>Scaffolding for cognitive accessibility (participation support over time)</w:t>
      </w:r>
    </w:p>
    <w:p w14:paraId="20FB7C11" w14:textId="78EBB7B5" w:rsidR="003E1E5A" w:rsidRPr="002C2298" w:rsidRDefault="003E1E5A" w:rsidP="003E1E5A">
      <w:pPr>
        <w:pStyle w:val="ListParagraph"/>
        <w:rPr>
          <w:b/>
        </w:rPr>
      </w:pPr>
      <w:r w:rsidRPr="002C2298">
        <w:t xml:space="preserve">A recurring insight was the need for structured “scaffolding” approaches that enable participation by non-readers and people with intellectual disabilities through staged supports (e.g., subdivide → initiate → assess → support → fade → repeat). In </w:t>
      </w:r>
      <w:r w:rsidR="00313C05">
        <w:t>the mode</w:t>
      </w:r>
      <w:r w:rsidR="005E6135">
        <w:t>l</w:t>
      </w:r>
      <w:r w:rsidRPr="002C2298">
        <w:t>, this aligns closely with Inclusive participation (accessible engagement methods), Transparency and explainability (reducing cognitive load through understandable representations), and Impact and validation (testing whether supports actually increase agency, understanding, and decision influence).</w:t>
      </w:r>
    </w:p>
    <w:p w14:paraId="6AD35E88" w14:textId="77777777" w:rsidR="003E1E5A" w:rsidRPr="002C2298" w:rsidRDefault="003E1E5A" w:rsidP="00950038">
      <w:pPr>
        <w:pStyle w:val="ListParagraph"/>
        <w:numPr>
          <w:ilvl w:val="0"/>
          <w:numId w:val="23"/>
        </w:numPr>
        <w:rPr>
          <w:b/>
        </w:rPr>
      </w:pPr>
      <w:r w:rsidRPr="002C2298">
        <w:rPr>
          <w:b/>
        </w:rPr>
        <w:t>People with disabilities as creators, not only consumers</w:t>
      </w:r>
    </w:p>
    <w:p w14:paraId="49DE76C0" w14:textId="696F23A4" w:rsidR="003E1E5A" w:rsidRPr="002C2298" w:rsidRDefault="00104DB1" w:rsidP="003E1E5A">
      <w:pPr>
        <w:pStyle w:val="ListParagraph"/>
        <w:rPr>
          <w:b/>
        </w:rPr>
      </w:pPr>
      <w:r>
        <w:t>W</w:t>
      </w:r>
      <w:r w:rsidR="000B3E53">
        <w:t>orking group</w:t>
      </w:r>
      <w:r w:rsidR="003E1E5A" w:rsidRPr="002C2298">
        <w:t xml:space="preserve"> discussions also emphasized that digital inclusion must account for people with disabilities as creators, employees, and decision-makers</w:t>
      </w:r>
      <w:r w:rsidR="00070E84">
        <w:t xml:space="preserve"> — </w:t>
      </w:r>
      <w:r w:rsidR="003E1E5A" w:rsidRPr="002C2298">
        <w:t xml:space="preserve">not only as end users of services. This has implications for how </w:t>
      </w:r>
      <w:r w:rsidR="00313C05">
        <w:t>the DIF model</w:t>
      </w:r>
      <w:r w:rsidR="003E1E5A" w:rsidRPr="002C2298">
        <w:t xml:space="preserve"> defines scope and evidence: the framework should be capable of assessing inclusion in workflows, authoring tools, procurement practices, and governance roles. This concept connects strongly to Equity and relationships (power and role distribution), Impact and validation (participation outcomes in real work contexts), and Inclusive participation (shared decision-making and compensated expertise).</w:t>
      </w:r>
    </w:p>
    <w:p w14:paraId="767E7A97" w14:textId="02EAF612" w:rsidR="003E1E5A" w:rsidRPr="002C2298" w:rsidRDefault="003E1E5A" w:rsidP="00757408">
      <w:pPr>
        <w:pStyle w:val="Heading3"/>
      </w:pPr>
      <w:bookmarkStart w:id="74" w:name="_Toc228377638"/>
      <w:r w:rsidRPr="002C2298">
        <w:t xml:space="preserve">Emerging </w:t>
      </w:r>
      <w:r w:rsidR="006B3A35">
        <w:t>t</w:t>
      </w:r>
      <w:r w:rsidRPr="002C2298">
        <w:t xml:space="preserve">hemes and </w:t>
      </w:r>
      <w:r w:rsidR="006B3A35">
        <w:t>u</w:t>
      </w:r>
      <w:r w:rsidRPr="002C2298">
        <w:t xml:space="preserve">nresolved </w:t>
      </w:r>
      <w:r w:rsidR="006B3A35">
        <w:t>t</w:t>
      </w:r>
      <w:r w:rsidRPr="002C2298">
        <w:t>ensions</w:t>
      </w:r>
      <w:bookmarkEnd w:id="74"/>
    </w:p>
    <w:p w14:paraId="6D31E0B3" w14:textId="4D3B3561" w:rsidR="003E1E5A" w:rsidRPr="002C2298" w:rsidRDefault="00104DB1" w:rsidP="003E1E5A">
      <w:r>
        <w:t>The w</w:t>
      </w:r>
      <w:r w:rsidR="000B3E53">
        <w:t>orking group</w:t>
      </w:r>
      <w:r w:rsidR="003E1E5A" w:rsidRPr="002C2298">
        <w:t xml:space="preserve"> identified a set of tensions that </w:t>
      </w:r>
      <w:r w:rsidR="00313C05">
        <w:t>the DIF model</w:t>
      </w:r>
      <w:r w:rsidR="003E1E5A" w:rsidRPr="002C2298">
        <w:t xml:space="preserve"> must navigate if it is to support innovation without reproducing new barriers. These themes help explain why a process-based model is needed, and where future standards and guidance may need careful design.</w:t>
      </w:r>
    </w:p>
    <w:p w14:paraId="2D8617F5" w14:textId="77777777" w:rsidR="003E1E5A" w:rsidRPr="002C2298" w:rsidRDefault="003E1E5A" w:rsidP="00F0146B">
      <w:r w:rsidRPr="002E187D">
        <w:rPr>
          <w:rStyle w:val="Strong"/>
        </w:rPr>
        <w:t>“Ground truth” vs human judgement:</w:t>
      </w:r>
      <w:r w:rsidRPr="002C2298">
        <w:t xml:space="preserve"> Accommodation, classification, and eligibility decisions often have no single objective answer. Attempts to automate them can harden assumptions unless reflexive practice and review are built in.</w:t>
      </w:r>
    </w:p>
    <w:p w14:paraId="0C51DF42" w14:textId="24406B84" w:rsidR="003E1E5A" w:rsidRPr="002C2298" w:rsidRDefault="003E1E5A" w:rsidP="00F0146B">
      <w:r w:rsidRPr="002E187D">
        <w:rPr>
          <w:rStyle w:val="Strong"/>
        </w:rPr>
        <w:t>Speed and novelty vs inclusion:</w:t>
      </w:r>
      <w:r w:rsidRPr="002C2298">
        <w:t xml:space="preserve"> Innovation incentives reward rapid deployment, while inclusive design requires time for participation, testing, and iteration</w:t>
      </w:r>
      <w:r w:rsidR="00070E84">
        <w:t xml:space="preserve"> — </w:t>
      </w:r>
      <w:r w:rsidRPr="002C2298">
        <w:t>creating pressure to “ship first and fix later.”</w:t>
      </w:r>
    </w:p>
    <w:p w14:paraId="3BEEA4DE" w14:textId="77777777" w:rsidR="003E1E5A" w:rsidRPr="002C2298" w:rsidRDefault="003E1E5A" w:rsidP="00F0146B">
      <w:r w:rsidRPr="002E187D">
        <w:rPr>
          <w:rStyle w:val="Strong"/>
        </w:rPr>
        <w:t>Lived experience vs checklist compliance:</w:t>
      </w:r>
      <w:r w:rsidRPr="002C2298">
        <w:t xml:space="preserve"> Technical conformance can miss real barriers if lived experience is excluded or treated as consultation theatre rather than decision-shaping expertise.</w:t>
      </w:r>
    </w:p>
    <w:p w14:paraId="4D37B3D6" w14:textId="77777777" w:rsidR="003E1E5A" w:rsidRPr="002C2298" w:rsidRDefault="003E1E5A" w:rsidP="00F0146B">
      <w:r w:rsidRPr="002E187D">
        <w:rPr>
          <w:rStyle w:val="Strong"/>
        </w:rPr>
        <w:t>Repair culture vs proactive inclusion:</w:t>
      </w:r>
      <w:r w:rsidRPr="002C2298">
        <w:t xml:space="preserve"> Current systems often reward retroactive “find and fix” work rather than upstream design choices that prevent barriers from being created in the first place.</w:t>
      </w:r>
    </w:p>
    <w:p w14:paraId="6CFAF4C0" w14:textId="77777777" w:rsidR="003E1E5A" w:rsidRPr="002C2298" w:rsidRDefault="003E1E5A" w:rsidP="00F0146B">
      <w:r w:rsidRPr="002E187D">
        <w:rPr>
          <w:rStyle w:val="Strong"/>
        </w:rPr>
        <w:t>Accessibility industry conflicts:</w:t>
      </w:r>
      <w:r w:rsidRPr="002C2298">
        <w:t xml:space="preserve"> Compliance-driven markets can create incentives to sustain ongoing audits and remediation cycles rather than reducing root causes through better governance and design.</w:t>
      </w:r>
    </w:p>
    <w:p w14:paraId="728C6C0C" w14:textId="7AB055E7" w:rsidR="003E1E5A" w:rsidRPr="002C2298" w:rsidRDefault="003E1E5A" w:rsidP="00F0146B">
      <w:r w:rsidRPr="002E187D">
        <w:rPr>
          <w:rStyle w:val="Strong"/>
        </w:rPr>
        <w:t>Digital identity and consent risks outpacing safeguards:</w:t>
      </w:r>
      <w:r w:rsidRPr="002C2298">
        <w:t xml:space="preserve"> Emerging tools (e.g., AI-generated voiceprints, synthetic media/deepfakes) raise new risks for autonomy and control</w:t>
      </w:r>
      <w:r w:rsidR="00070E84">
        <w:t xml:space="preserve"> — </w:t>
      </w:r>
      <w:r w:rsidRPr="002C2298">
        <w:t>especially for people with intellectual disabilities</w:t>
      </w:r>
      <w:r w:rsidR="00070E84">
        <w:t xml:space="preserve"> — </w:t>
      </w:r>
      <w:r w:rsidRPr="002C2298">
        <w:t>without clear ethical frameworks or enforceable protections.</w:t>
      </w:r>
    </w:p>
    <w:p w14:paraId="101A03C5" w14:textId="6AE54422" w:rsidR="003E1E5A" w:rsidRPr="002C2298" w:rsidRDefault="003E1E5A" w:rsidP="00F0146B">
      <w:r w:rsidRPr="002E187D">
        <w:rPr>
          <w:rStyle w:val="Strong"/>
        </w:rPr>
        <w:t>Digital inclusion as a human right:</w:t>
      </w:r>
      <w:r w:rsidRPr="002C2298">
        <w:t xml:space="preserve"> The C</w:t>
      </w:r>
      <w:r w:rsidR="005E6199">
        <w:t xml:space="preserve">onvention on the </w:t>
      </w:r>
      <w:r w:rsidRPr="002C2298">
        <w:t>R</w:t>
      </w:r>
      <w:r w:rsidR="005E6199">
        <w:t xml:space="preserve">ights of </w:t>
      </w:r>
      <w:r w:rsidRPr="002C2298">
        <w:t>P</w:t>
      </w:r>
      <w:r w:rsidR="002D5753">
        <w:t xml:space="preserve">ersons with </w:t>
      </w:r>
      <w:r w:rsidRPr="002C2298">
        <w:t>D</w:t>
      </w:r>
      <w:r w:rsidR="002D5753">
        <w:t>isabilities (CRPD)</w:t>
      </w:r>
      <w:r w:rsidRPr="002C2298">
        <w:t xml:space="preserve"> framing raises questions about minimum obligations, accountability, and power: inclusion cannot depend solely on organizational goodwill or voluntary adoption.</w:t>
      </w:r>
    </w:p>
    <w:p w14:paraId="5139615F" w14:textId="29F2ABB7" w:rsidR="00C84DF1" w:rsidRDefault="00313C05" w:rsidP="005709DD">
      <w:r>
        <w:t>The DIF model</w:t>
      </w:r>
      <w:r w:rsidR="003E1E5A" w:rsidRPr="002C2298">
        <w:t xml:space="preserve"> responds to these tensions by focusing on the conditions of inclusive innovation</w:t>
      </w:r>
      <w:r w:rsidR="00070E84">
        <w:t xml:space="preserve"> — </w:t>
      </w:r>
      <w:r w:rsidR="003E1E5A" w:rsidRPr="002C2298">
        <w:t>participation, human decision rights, evidence of real-world outcomes, transparency, and long-term stewardship</w:t>
      </w:r>
      <w:r w:rsidR="00070E84">
        <w:t xml:space="preserve"> — </w:t>
      </w:r>
      <w:r w:rsidR="003E1E5A" w:rsidRPr="002C2298">
        <w:t xml:space="preserve">rather than assuming stable technical requirements or one-time compliance checks. </w:t>
      </w:r>
    </w:p>
    <w:p w14:paraId="36F531C8" w14:textId="0710C7BA" w:rsidR="00576676" w:rsidRDefault="00576676" w:rsidP="00AC706B">
      <w:pPr>
        <w:pStyle w:val="Heading1"/>
      </w:pPr>
      <w:bookmarkStart w:id="75" w:name="_Toc225175971"/>
      <w:bookmarkStart w:id="76" w:name="_Toc228377639"/>
      <w:r>
        <w:t xml:space="preserve">Co-researcher </w:t>
      </w:r>
      <w:bookmarkEnd w:id="75"/>
      <w:r w:rsidR="00D540BB">
        <w:t>F</w:t>
      </w:r>
      <w:r>
        <w:t>eedback</w:t>
      </w:r>
      <w:bookmarkEnd w:id="76"/>
    </w:p>
    <w:p w14:paraId="72EE8D51" w14:textId="18F84AF7" w:rsidR="00554D74" w:rsidRDefault="00554D74" w:rsidP="00AC706B">
      <w:r>
        <w:t xml:space="preserve">We asked our community co-researchers to </w:t>
      </w:r>
      <w:r w:rsidR="00DD3FE6">
        <w:t xml:space="preserve">tell us about their experience </w:t>
      </w:r>
      <w:r w:rsidR="00CA7DCB">
        <w:t xml:space="preserve">of the project. We asked them </w:t>
      </w:r>
      <w:r w:rsidR="00180C14">
        <w:t xml:space="preserve">about </w:t>
      </w:r>
      <w:r w:rsidR="00F9076E">
        <w:t xml:space="preserve">the collaboration, their satisfaction with the models, and </w:t>
      </w:r>
      <w:r w:rsidR="006771B8">
        <w:t xml:space="preserve">gave space to include any other information about the project experience that they wanted to share. </w:t>
      </w:r>
    </w:p>
    <w:p w14:paraId="19D6C23E" w14:textId="551593CF" w:rsidR="00AC706B" w:rsidRPr="00241F07" w:rsidRDefault="00AC706B" w:rsidP="00AC706B">
      <w:bookmarkStart w:id="77" w:name="_Toc225175972"/>
      <w:r w:rsidRPr="00241F07">
        <w:t>Across the RtDD project, community co</w:t>
      </w:r>
      <w:r w:rsidR="00AC7471">
        <w:t>-</w:t>
      </w:r>
      <w:r w:rsidRPr="00241F07">
        <w:t>researchers consistently affirmed that their participation was meaningful, valued, and impactful. Nearly all respondents indicated that their earlier contributions were clearly reflected in the development of the models, and they described feeling respected, heard, and recognized throughout the process. Many expressed appreciation for the opportunity to contribute lived</w:t>
      </w:r>
      <w:r w:rsidRPr="00241F07">
        <w:noBreakHyphen/>
        <w:t>experience expertise to work that has tangible potential to influence accessibility regulation and the broader digital domain.</w:t>
      </w:r>
    </w:p>
    <w:p w14:paraId="5EE6972B" w14:textId="3A346B9A" w:rsidR="00AC706B" w:rsidRPr="00241F07" w:rsidRDefault="00AC706B" w:rsidP="00AC706B">
      <w:pPr>
        <w:pStyle w:val="Heading2"/>
      </w:pPr>
      <w:bookmarkStart w:id="78" w:name="_Toc228377640"/>
      <w:r w:rsidRPr="00241F07">
        <w:t xml:space="preserve">Impact of </w:t>
      </w:r>
      <w:r w:rsidR="001B13FD">
        <w:t>p</w:t>
      </w:r>
      <w:r w:rsidRPr="00241F07">
        <w:t>articipation</w:t>
      </w:r>
      <w:bookmarkEnd w:id="78"/>
    </w:p>
    <w:p w14:paraId="4F4233DF" w14:textId="19CC52F8" w:rsidR="00AC706B" w:rsidRPr="00241F07" w:rsidRDefault="00AC706B" w:rsidP="00AC706B">
      <w:r w:rsidRPr="00241F07">
        <w:t>For many co</w:t>
      </w:r>
      <w:r w:rsidR="0038772B">
        <w:t>-</w:t>
      </w:r>
      <w:r w:rsidRPr="00241F07">
        <w:t>researchers, the experience was empowering. Several noted that this was one of the first times their lived experience was treated as legitimate expertise rather than anecdotal input. They described the work as “beneficial,” “encouraging,” and “a stepping stone for future change,” emphasizing that it felt powerful to see their insights meaningfully shape models intended for national standards and regulatory systems.</w:t>
      </w:r>
    </w:p>
    <w:p w14:paraId="39CCD764" w14:textId="77777777" w:rsidR="00AC706B" w:rsidRPr="00241F07" w:rsidRDefault="00AC706B" w:rsidP="00AC706B">
      <w:r w:rsidRPr="00241F07">
        <w:t xml:space="preserve">Participants also valued the collaborative nature of the project. Hearing the perspectives of others with different disabilities broadened their understanding of accessibility, with one participant noting: </w:t>
      </w:r>
      <w:r w:rsidRPr="00241F07">
        <w:rPr>
          <w:i/>
          <w:iCs/>
        </w:rPr>
        <w:t>“Even as someone with a disability, I do not necessarily know what people with other disabilities need.”</w:t>
      </w:r>
      <w:r w:rsidRPr="00241F07">
        <w:t xml:space="preserve"> Others described gaining “more perspectives,” learning “how complex inclusion is,” and developing a deeper appreciation for the diversity of access needs.</w:t>
      </w:r>
    </w:p>
    <w:p w14:paraId="026FE7F4" w14:textId="7FD837E7" w:rsidR="00AC706B" w:rsidRPr="00241F07" w:rsidRDefault="00AC706B" w:rsidP="00AC706B">
      <w:r w:rsidRPr="00241F07">
        <w:t>Many participants highlighted the real</w:t>
      </w:r>
      <w:r w:rsidRPr="00241F07">
        <w:noBreakHyphen/>
        <w:t>world orientation of the work. Rather than remaining within academic circles, this project focused on tools and models designed for practical use. Co</w:t>
      </w:r>
      <w:r w:rsidR="00053BDE">
        <w:t>-</w:t>
      </w:r>
      <w:r w:rsidRPr="00241F07">
        <w:t>researchers shared that this made the experience feel meaningful, constructive, and connected to change beyond the project. Several expressed hope that the work would continue and expand into additional domains.</w:t>
      </w:r>
    </w:p>
    <w:p w14:paraId="1A224034" w14:textId="6A937314" w:rsidR="00AC706B" w:rsidRPr="00241F07" w:rsidRDefault="00AC706B" w:rsidP="00AC706B">
      <w:pPr>
        <w:pStyle w:val="Heading2"/>
      </w:pPr>
      <w:bookmarkStart w:id="79" w:name="_Toc228377641"/>
      <w:r w:rsidRPr="00241F07">
        <w:t xml:space="preserve">What </w:t>
      </w:r>
      <w:r w:rsidR="001B13FD">
        <w:t>c</w:t>
      </w:r>
      <w:r w:rsidRPr="00241F07">
        <w:t>o</w:t>
      </w:r>
      <w:r w:rsidR="00CE325D">
        <w:t>-</w:t>
      </w:r>
      <w:r w:rsidR="001B13FD">
        <w:t>r</w:t>
      </w:r>
      <w:r w:rsidRPr="00241F07">
        <w:t xml:space="preserve">esearchers </w:t>
      </w:r>
      <w:r w:rsidR="001B13FD">
        <w:t>l</w:t>
      </w:r>
      <w:r w:rsidRPr="00241F07">
        <w:t>earned</w:t>
      </w:r>
      <w:bookmarkEnd w:id="79"/>
    </w:p>
    <w:p w14:paraId="2F05C616" w14:textId="45AA4DCA" w:rsidR="00AC706B" w:rsidRPr="00241F07" w:rsidRDefault="00AC706B" w:rsidP="00AC706B">
      <w:r w:rsidRPr="00241F07">
        <w:t>Co</w:t>
      </w:r>
      <w:r w:rsidR="00CE325D">
        <w:t>-</w:t>
      </w:r>
      <w:r w:rsidRPr="00241F07">
        <w:t>researchers reported learning in several key areas:</w:t>
      </w:r>
    </w:p>
    <w:p w14:paraId="0B8D1782" w14:textId="77777777" w:rsidR="00AC706B" w:rsidRPr="00241F07" w:rsidRDefault="00AC706B" w:rsidP="00950038">
      <w:pPr>
        <w:numPr>
          <w:ilvl w:val="0"/>
          <w:numId w:val="54"/>
        </w:numPr>
      </w:pPr>
      <w:r w:rsidRPr="002E187D">
        <w:rPr>
          <w:rStyle w:val="Strong"/>
        </w:rPr>
        <w:t>Broader understanding of accessibility.</w:t>
      </w:r>
      <w:r w:rsidRPr="00241F07">
        <w:t xml:space="preserve"> Many learned about needs outside their own and saw how inclusive design practices can surface hidden or overlooked barriers.</w:t>
      </w:r>
    </w:p>
    <w:p w14:paraId="3ECB7DB7" w14:textId="41CF0A08" w:rsidR="00AC706B" w:rsidRPr="00241F07" w:rsidRDefault="00AC706B" w:rsidP="00950038">
      <w:pPr>
        <w:numPr>
          <w:ilvl w:val="0"/>
          <w:numId w:val="54"/>
        </w:numPr>
      </w:pPr>
      <w:r w:rsidRPr="002E187D">
        <w:rPr>
          <w:rStyle w:val="Strong"/>
        </w:rPr>
        <w:t>The value of co</w:t>
      </w:r>
      <w:r w:rsidR="00CE325D" w:rsidRPr="002E187D">
        <w:rPr>
          <w:rStyle w:val="Strong"/>
        </w:rPr>
        <w:t>-</w:t>
      </w:r>
      <w:r w:rsidRPr="002E187D">
        <w:rPr>
          <w:rStyle w:val="Strong"/>
        </w:rPr>
        <w:t>design.</w:t>
      </w:r>
      <w:r w:rsidRPr="00241F07">
        <w:t xml:space="preserve"> Multiple participants noted how important it is to involve diverse voices early and often, and that co</w:t>
      </w:r>
      <w:r w:rsidRPr="00241F07">
        <w:noBreakHyphen/>
        <w:t>design is a powerful method for creating systems that reflect lived realities.</w:t>
      </w:r>
    </w:p>
    <w:p w14:paraId="1FA2A4C2" w14:textId="77777777" w:rsidR="00AC706B" w:rsidRPr="00241F07" w:rsidRDefault="00AC706B" w:rsidP="00950038">
      <w:pPr>
        <w:numPr>
          <w:ilvl w:val="0"/>
          <w:numId w:val="54"/>
        </w:numPr>
      </w:pPr>
      <w:r w:rsidRPr="002E187D">
        <w:rPr>
          <w:rStyle w:val="Strong"/>
        </w:rPr>
        <w:t>Practical frameworks and concepts.</w:t>
      </w:r>
      <w:r w:rsidRPr="00241F07">
        <w:t xml:space="preserve"> Participants learned about models, ethical considerations, and ideas such as Human</w:t>
      </w:r>
      <w:r w:rsidRPr="00241F07">
        <w:noBreakHyphen/>
        <w:t>in</w:t>
      </w:r>
      <w:r w:rsidRPr="00241F07">
        <w:noBreakHyphen/>
        <w:t>the</w:t>
      </w:r>
      <w:r w:rsidRPr="00241F07">
        <w:noBreakHyphen/>
        <w:t>Loop, iterative design, and accessible communication.</w:t>
      </w:r>
    </w:p>
    <w:p w14:paraId="3D9760B2" w14:textId="77777777" w:rsidR="00AC706B" w:rsidRPr="00241F07" w:rsidRDefault="00AC706B" w:rsidP="00950038">
      <w:pPr>
        <w:numPr>
          <w:ilvl w:val="0"/>
          <w:numId w:val="54"/>
        </w:numPr>
      </w:pPr>
      <w:r w:rsidRPr="002E187D">
        <w:rPr>
          <w:rStyle w:val="Strong"/>
        </w:rPr>
        <w:t>The scale and duration of systemic change.</w:t>
      </w:r>
      <w:r w:rsidRPr="00241F07">
        <w:t xml:space="preserve"> Several noted surprise at how long this kind of research takes, and how many steps are needed to develop workable solutions.</w:t>
      </w:r>
    </w:p>
    <w:p w14:paraId="73656BAC" w14:textId="77777777" w:rsidR="00AC706B" w:rsidRPr="00241F07" w:rsidRDefault="00AC706B" w:rsidP="00950038">
      <w:pPr>
        <w:numPr>
          <w:ilvl w:val="0"/>
          <w:numId w:val="54"/>
        </w:numPr>
      </w:pPr>
      <w:r w:rsidRPr="002E187D">
        <w:rPr>
          <w:rStyle w:val="Strong"/>
        </w:rPr>
        <w:t>Improved communication and design skills.</w:t>
      </w:r>
      <w:r w:rsidRPr="00241F07">
        <w:t xml:space="preserve"> Some learned to express complex ideas in plain language or gained new ways of thinking about inclusive design in their own work.</w:t>
      </w:r>
    </w:p>
    <w:p w14:paraId="14E08B9D" w14:textId="1E2E0040" w:rsidR="00AC706B" w:rsidRPr="00241F07" w:rsidRDefault="00AC706B" w:rsidP="00AC706B">
      <w:r w:rsidRPr="00241F07">
        <w:t>A recurring theme was the shift in perspective</w:t>
      </w:r>
      <w:r w:rsidR="00070E84">
        <w:t xml:space="preserve"> — </w:t>
      </w:r>
      <w:r w:rsidRPr="00241F07">
        <w:t>from thinking about one’s own needs to understanding accessibility as a collective, intersectional, and community</w:t>
      </w:r>
      <w:r w:rsidRPr="00241F07">
        <w:noBreakHyphen/>
        <w:t>shaped practice.</w:t>
      </w:r>
    </w:p>
    <w:p w14:paraId="0558CFB2" w14:textId="32730A09" w:rsidR="00AC706B" w:rsidRPr="00241F07" w:rsidRDefault="00AC706B" w:rsidP="00AC706B">
      <w:pPr>
        <w:pStyle w:val="Heading2"/>
      </w:pPr>
      <w:bookmarkStart w:id="80" w:name="_Toc228377642"/>
      <w:r w:rsidRPr="00241F07">
        <w:t xml:space="preserve">What </w:t>
      </w:r>
      <w:r w:rsidR="001B13FD">
        <w:t>w</w:t>
      </w:r>
      <w:r w:rsidRPr="00241F07">
        <w:t xml:space="preserve">e </w:t>
      </w:r>
      <w:r w:rsidR="001B13FD">
        <w:t>l</w:t>
      </w:r>
      <w:r w:rsidRPr="00241F07">
        <w:t xml:space="preserve">earned </w:t>
      </w:r>
      <w:r w:rsidRPr="00241F07">
        <w:rPr>
          <w:b w:val="0"/>
          <w:bCs w:val="0"/>
        </w:rPr>
        <w:t>from</w:t>
      </w:r>
      <w:r w:rsidRPr="00241F07">
        <w:t xml:space="preserve"> </w:t>
      </w:r>
      <w:r w:rsidR="001B13FD">
        <w:t>t</w:t>
      </w:r>
      <w:r w:rsidRPr="00241F07">
        <w:t xml:space="preserve">heir </w:t>
      </w:r>
      <w:r w:rsidR="001B13FD">
        <w:t>f</w:t>
      </w:r>
      <w:r w:rsidRPr="00241F07">
        <w:t>eedback</w:t>
      </w:r>
      <w:bookmarkEnd w:id="80"/>
    </w:p>
    <w:p w14:paraId="3B2481FB" w14:textId="4D92C07E" w:rsidR="00AC706B" w:rsidRPr="00241F07" w:rsidRDefault="00AC706B" w:rsidP="00AC706B">
      <w:r w:rsidRPr="00241F07">
        <w:t>The feedback from co</w:t>
      </w:r>
      <w:r w:rsidR="00A042DB">
        <w:t>-</w:t>
      </w:r>
      <w:r w:rsidRPr="00241F07">
        <w:t>researchers helped the RtDD team reflect on and refine the research process itself. Several participants shared barriers related to technology, timing, or platform accessibility. We learned that:</w:t>
      </w:r>
    </w:p>
    <w:p w14:paraId="029B5B5F" w14:textId="77777777" w:rsidR="00AC706B" w:rsidRPr="00241F07" w:rsidRDefault="00AC706B" w:rsidP="00950038">
      <w:pPr>
        <w:pStyle w:val="ListParagraph"/>
        <w:numPr>
          <w:ilvl w:val="0"/>
          <w:numId w:val="55"/>
        </w:numPr>
      </w:pPr>
      <w:r w:rsidRPr="00241F07">
        <w:t>Participation tools must be easy to access, stable, and flexible, especially for asynchronous work.</w:t>
      </w:r>
    </w:p>
    <w:p w14:paraId="1D0CEF2E" w14:textId="77777777" w:rsidR="00AC706B" w:rsidRPr="00241F07" w:rsidRDefault="00AC706B" w:rsidP="00950038">
      <w:pPr>
        <w:pStyle w:val="ListParagraph"/>
        <w:numPr>
          <w:ilvl w:val="0"/>
          <w:numId w:val="55"/>
        </w:numPr>
      </w:pPr>
      <w:r w:rsidRPr="00241F07">
        <w:t>Long periods between research phases can make it difficult for participants to maintain continuity; future work should seek more consistent touchpoints.</w:t>
      </w:r>
    </w:p>
    <w:p w14:paraId="14407CE0" w14:textId="77777777" w:rsidR="00AC706B" w:rsidRPr="00241F07" w:rsidRDefault="00AC706B" w:rsidP="00950038">
      <w:pPr>
        <w:pStyle w:val="ListParagraph"/>
        <w:numPr>
          <w:ilvl w:val="0"/>
          <w:numId w:val="55"/>
        </w:numPr>
      </w:pPr>
      <w:r w:rsidRPr="00241F07">
        <w:t>Some participants wanted clearer training and orientation, particularly for model review activities.</w:t>
      </w:r>
    </w:p>
    <w:p w14:paraId="09035A98" w14:textId="3A20FFCD" w:rsidR="00AC706B" w:rsidRPr="00241F07" w:rsidRDefault="00AC706B" w:rsidP="00950038">
      <w:pPr>
        <w:pStyle w:val="ListParagraph"/>
        <w:numPr>
          <w:ilvl w:val="0"/>
          <w:numId w:val="55"/>
        </w:numPr>
      </w:pPr>
      <w:r w:rsidRPr="00241F07">
        <w:t>Language matters: terms like “co</w:t>
      </w:r>
      <w:r w:rsidR="00531F45">
        <w:t>-</w:t>
      </w:r>
      <w:r w:rsidRPr="00241F07">
        <w:t>researcher” felt affirming for some and unclear for others, underscoring the need for flexible, participant</w:t>
      </w:r>
      <w:r w:rsidRPr="00241F07">
        <w:noBreakHyphen/>
        <w:t>preferred role language.</w:t>
      </w:r>
    </w:p>
    <w:p w14:paraId="60B73C0E" w14:textId="77777777" w:rsidR="00AC706B" w:rsidRPr="00241F07" w:rsidRDefault="00AC706B" w:rsidP="00AC706B">
      <w:r w:rsidRPr="00241F07">
        <w:t>This feedback reinforced the importance of designing not only accessible products, but also accessible research processes that honour varying capacities, needs, and preferences.</w:t>
      </w:r>
    </w:p>
    <w:p w14:paraId="7087BFD2" w14:textId="3B35E23B" w:rsidR="00AC706B" w:rsidRPr="00241F07" w:rsidRDefault="00AC706B" w:rsidP="00AC706B">
      <w:pPr>
        <w:pStyle w:val="Heading2"/>
      </w:pPr>
      <w:bookmarkStart w:id="81" w:name="_Toc228377643"/>
      <w:r w:rsidRPr="00241F07">
        <w:t xml:space="preserve">The </w:t>
      </w:r>
      <w:r w:rsidR="00364154">
        <w:t>v</w:t>
      </w:r>
      <w:r w:rsidRPr="00241F07">
        <w:t xml:space="preserve">alue of </w:t>
      </w:r>
      <w:r w:rsidR="00364154">
        <w:t>l</w:t>
      </w:r>
      <w:r w:rsidRPr="00241F07">
        <w:t>ived</w:t>
      </w:r>
      <w:r w:rsidRPr="00241F07">
        <w:noBreakHyphen/>
      </w:r>
      <w:r w:rsidR="00364154">
        <w:t>e</w:t>
      </w:r>
      <w:r w:rsidRPr="00241F07">
        <w:t xml:space="preserve">xperience </w:t>
      </w:r>
      <w:r w:rsidR="00364154">
        <w:t>e</w:t>
      </w:r>
      <w:r w:rsidRPr="00241F07">
        <w:t>xpertise</w:t>
      </w:r>
      <w:bookmarkEnd w:id="81"/>
    </w:p>
    <w:p w14:paraId="22D6DA38" w14:textId="6BCB572D" w:rsidR="00AC706B" w:rsidRPr="00241F07" w:rsidRDefault="00AC706B" w:rsidP="00AC706B">
      <w:r w:rsidRPr="00241F07">
        <w:t>The feedback underscores a core principle of this project: people with lived experience of disability are not peripheral stakeholders</w:t>
      </w:r>
      <w:r w:rsidR="00070E84">
        <w:t xml:space="preserve"> — </w:t>
      </w:r>
      <w:r w:rsidRPr="00241F07">
        <w:t>they are essential experts whose insights directly strengthen research, design, and policy. Participants shared that they felt their perspectives shaped outcomes, influenced decisions, and improved the clarity and relevance of the models. Their contributions helped ensure the work remained grounded in real</w:t>
      </w:r>
      <w:r w:rsidRPr="00241F07">
        <w:noBreakHyphen/>
        <w:t>world barriers rather than abstract assumptions.</w:t>
      </w:r>
    </w:p>
    <w:p w14:paraId="277E64CC" w14:textId="2DCA4C29" w:rsidR="00AC706B" w:rsidRPr="00241F07" w:rsidRDefault="00AC706B" w:rsidP="00AC706B">
      <w:r w:rsidRPr="00241F07">
        <w:t>Many described the experience as personally transformative: learning from peers, deepening empathy, and expanding their understanding of inclusion. Others highlighted how the project helped them see their expertise as valuable beyond personal experience</w:t>
      </w:r>
      <w:r w:rsidR="00DC42FF">
        <w:t>,</w:t>
      </w:r>
      <w:r w:rsidR="00070E84">
        <w:t xml:space="preserve"> </w:t>
      </w:r>
      <w:r w:rsidR="00DC42FF">
        <w:t>and that it</w:t>
      </w:r>
      <w:r w:rsidRPr="00241F07">
        <w:t xml:space="preserve"> can inform institutions, guide policy, and reshape systems.</w:t>
      </w:r>
    </w:p>
    <w:p w14:paraId="36EDA068" w14:textId="6208258C" w:rsidR="00AC706B" w:rsidRDefault="00AC706B" w:rsidP="00970EA9">
      <w:pPr>
        <w:rPr>
          <w:rStyle w:val="IntenseEmphasis"/>
        </w:rPr>
      </w:pPr>
      <w:r w:rsidRPr="00970EA9">
        <w:rPr>
          <w:rStyle w:val="IntenseEmphasis"/>
        </w:rPr>
        <w:t>For the RtDD team, this confirms that inclusive and participatory research is not only ethically necessary</w:t>
      </w:r>
      <w:r w:rsidR="00070E84">
        <w:rPr>
          <w:rStyle w:val="IntenseEmphasis"/>
        </w:rPr>
        <w:t xml:space="preserve"> — </w:t>
      </w:r>
      <w:r w:rsidRPr="00970EA9">
        <w:rPr>
          <w:rStyle w:val="IntenseEmphasis"/>
        </w:rPr>
        <w:t>it produces better, more relevant models. Co</w:t>
      </w:r>
      <w:r w:rsidR="007B2B6C">
        <w:rPr>
          <w:rStyle w:val="IntenseEmphasis"/>
        </w:rPr>
        <w:t>-</w:t>
      </w:r>
      <w:r w:rsidRPr="00970EA9">
        <w:rPr>
          <w:rStyle w:val="IntenseEmphasis"/>
        </w:rPr>
        <w:t>researchers’ reflections remind us that accessibility is fundamentally relational and that regulatory innovation must centre those most affected by digital exclusion.</w:t>
      </w:r>
      <w:bookmarkEnd w:id="77"/>
    </w:p>
    <w:p w14:paraId="6B103C98" w14:textId="5383AB5D" w:rsidR="006771B8" w:rsidRDefault="006F012E" w:rsidP="006771B8">
      <w:pPr>
        <w:pStyle w:val="Heading1"/>
      </w:pPr>
      <w:bookmarkStart w:id="82" w:name="_Toc228377644"/>
      <w:r>
        <w:t xml:space="preserve">Addressing the </w:t>
      </w:r>
      <w:r w:rsidR="00D540BB">
        <w:t>P</w:t>
      </w:r>
      <w:r>
        <w:t xml:space="preserve">roject </w:t>
      </w:r>
      <w:r w:rsidR="00D540BB">
        <w:t>C</w:t>
      </w:r>
      <w:r>
        <w:t>hallenges</w:t>
      </w:r>
      <w:bookmarkEnd w:id="82"/>
    </w:p>
    <w:p w14:paraId="0FFF231D" w14:textId="328CFFAA" w:rsidR="005B3A19" w:rsidRDefault="005B3A19" w:rsidP="005B3A19">
      <w:r>
        <w:t>The RtDD project began with six challenges that explained why digital accessibility remains inconsistent, fragile, and difficult to sustain. These challenges</w:t>
      </w:r>
      <w:r w:rsidR="00070E84">
        <w:t xml:space="preserve"> — </w:t>
      </w:r>
      <w:r>
        <w:t>identified through the environmental scan, community engagement, and advisory panel guidance</w:t>
      </w:r>
      <w:r w:rsidR="00070E84">
        <w:t xml:space="preserve"> — </w:t>
      </w:r>
      <w:r>
        <w:t>shaped every stage of the co</w:t>
      </w:r>
      <w:r w:rsidR="004969A9">
        <w:t>-</w:t>
      </w:r>
      <w:r>
        <w:t>design and co</w:t>
      </w:r>
      <w:r w:rsidR="004969A9">
        <w:t>-</w:t>
      </w:r>
      <w:r>
        <w:t xml:space="preserve">research process. </w:t>
      </w:r>
    </w:p>
    <w:p w14:paraId="49F2CF73" w14:textId="77777777" w:rsidR="005B3A19" w:rsidRDefault="005B3A19" w:rsidP="005B3A19">
      <w:r>
        <w:t>The three models developed through RtDD respond to these challenges from different but deeply interconnected angles. Each focuses on a distinct leverage point within the ecosystem:</w:t>
      </w:r>
    </w:p>
    <w:p w14:paraId="030D464C" w14:textId="3A8E4928" w:rsidR="005B3A19" w:rsidRDefault="005B3A19" w:rsidP="00950038">
      <w:pPr>
        <w:pStyle w:val="ListParagraph"/>
        <w:numPr>
          <w:ilvl w:val="0"/>
          <w:numId w:val="58"/>
        </w:numPr>
      </w:pPr>
      <w:r w:rsidRPr="005B3A19">
        <w:rPr>
          <w:b/>
          <w:bCs/>
        </w:rPr>
        <w:t>The Process Based Compliance Model</w:t>
      </w:r>
      <w:r>
        <w:t xml:space="preserve"> strengthens organisational capability and accountability.</w:t>
      </w:r>
    </w:p>
    <w:p w14:paraId="2F4E8B15" w14:textId="14765C19" w:rsidR="005B3A19" w:rsidRDefault="005B3A19" w:rsidP="00950038">
      <w:pPr>
        <w:pStyle w:val="ListParagraph"/>
        <w:numPr>
          <w:ilvl w:val="0"/>
          <w:numId w:val="58"/>
        </w:numPr>
      </w:pPr>
      <w:r w:rsidRPr="005B3A19">
        <w:rPr>
          <w:b/>
          <w:bCs/>
        </w:rPr>
        <w:t>The Inclusive Learning Framework</w:t>
      </w:r>
      <w:r>
        <w:t xml:space="preserve"> builds foundational knowledge, shared language, and long</w:t>
      </w:r>
      <w:r w:rsidR="00D04C79">
        <w:t>-</w:t>
      </w:r>
      <w:r>
        <w:t>term cultural change.</w:t>
      </w:r>
    </w:p>
    <w:p w14:paraId="733A6451" w14:textId="7BFE1DC3" w:rsidR="005B3A19" w:rsidRDefault="005B3A19" w:rsidP="00950038">
      <w:pPr>
        <w:pStyle w:val="ListParagraph"/>
        <w:numPr>
          <w:ilvl w:val="0"/>
          <w:numId w:val="58"/>
        </w:numPr>
      </w:pPr>
      <w:r w:rsidRPr="005B3A19">
        <w:rPr>
          <w:b/>
          <w:bCs/>
        </w:rPr>
        <w:t>The Digital Inclusion Framework</w:t>
      </w:r>
      <w:r>
        <w:t xml:space="preserve"> governs emerging technologies and ensures innovation remains ethical, transparent, and participatory.</w:t>
      </w:r>
    </w:p>
    <w:p w14:paraId="22277768" w14:textId="3DFD6738" w:rsidR="005B3A19" w:rsidRDefault="005B3A19" w:rsidP="005B3A19">
      <w:r>
        <w:t>Taken together, the models create a more adaptive, equitable, and inclusive regulatory landscape</w:t>
      </w:r>
      <w:r w:rsidR="00070E84">
        <w:t xml:space="preserve"> — </w:t>
      </w:r>
      <w:r>
        <w:t xml:space="preserve">one capable of meeting the complexity of today’s digital environment while preparing for </w:t>
      </w:r>
      <w:r w:rsidR="00042AB2">
        <w:t>tomorrows</w:t>
      </w:r>
      <w:r>
        <w:t xml:space="preserve">. Notably, the Inclusive Learning Framework emerged as the only model that meaningfully addresses all six challenges, demonstrating the central role of learning and culture in any sustainable change effort. </w:t>
      </w:r>
    </w:p>
    <w:p w14:paraId="5F1C8D8C" w14:textId="77777777" w:rsidR="005B3A19" w:rsidRDefault="005B3A19" w:rsidP="005B3A19">
      <w:r>
        <w:t>The sections below describe how each model contributes to addressing the six challenges and how, collectively, they respond to the systems level gaps surfaced throughout the RtDD project.</w:t>
      </w:r>
    </w:p>
    <w:p w14:paraId="656F199C" w14:textId="3A267460" w:rsidR="005B3A19" w:rsidRDefault="005B3A19" w:rsidP="005B3A19">
      <w:pPr>
        <w:pStyle w:val="Heading2"/>
      </w:pPr>
      <w:bookmarkStart w:id="83" w:name="_Toc228377645"/>
      <w:r>
        <w:t xml:space="preserve">Addressing the </w:t>
      </w:r>
      <w:r w:rsidR="00436A67">
        <w:t>d</w:t>
      </w:r>
      <w:r>
        <w:t xml:space="preserve">iversity and </w:t>
      </w:r>
      <w:r w:rsidR="00436A67">
        <w:t>c</w:t>
      </w:r>
      <w:r>
        <w:t xml:space="preserve">omplexity of </w:t>
      </w:r>
      <w:r w:rsidR="00436A67">
        <w:t>a</w:t>
      </w:r>
      <w:r>
        <w:t xml:space="preserve">ccessibility </w:t>
      </w:r>
      <w:r w:rsidR="00436A67">
        <w:t>n</w:t>
      </w:r>
      <w:r>
        <w:t>eeds</w:t>
      </w:r>
      <w:bookmarkEnd w:id="83"/>
    </w:p>
    <w:p w14:paraId="72366922" w14:textId="3DA947AA" w:rsidR="005B3A19" w:rsidRDefault="00104DB1" w:rsidP="005B3A19">
      <w:r>
        <w:t>Co-researcher</w:t>
      </w:r>
      <w:r w:rsidR="005B3A19">
        <w:t xml:space="preserve">s emphasized that technical standards often oversimplify accessibility needs and can overlook people at the margins, especially those with intersectional identities or atypical access patterns. </w:t>
      </w:r>
    </w:p>
    <w:p w14:paraId="2C6C3A09" w14:textId="2624AAC3" w:rsidR="005B3A19" w:rsidRDefault="005B3A19" w:rsidP="005B3A19">
      <w:r>
        <w:t>The Process Based Compliance Model addresses this by embedding accessibility into organi</w:t>
      </w:r>
      <w:r w:rsidR="00C860AF">
        <w:t>z</w:t>
      </w:r>
      <w:r>
        <w:t>ational processes</w:t>
      </w:r>
      <w:r w:rsidR="00070E84">
        <w:t xml:space="preserve"> — </w:t>
      </w:r>
      <w:r>
        <w:t>planning, design, development, testing, procurement, and continuous improvement. Its seven dimensions and maturity levels encourage organi</w:t>
      </w:r>
      <w:r w:rsidR="00C860AF">
        <w:t>z</w:t>
      </w:r>
      <w:r>
        <w:t>ations to use flexible, evidence informed, and user centred practices capable of supporting diverse lived experiences.</w:t>
      </w:r>
    </w:p>
    <w:p w14:paraId="4EFB2856" w14:textId="0DE63CBF" w:rsidR="005B3A19" w:rsidRDefault="005B3A19" w:rsidP="005B3A19">
      <w:r>
        <w:t>The Inclusive Learning Framework responds most comprehensively by creating a long</w:t>
      </w:r>
      <w:r w:rsidR="00C860AF">
        <w:t>-</w:t>
      </w:r>
      <w:r>
        <w:t>term foundation for understanding human variability. By weaving inclusion into curriculum, pedagogy, professional learning, and community knowledge exchange, it prepares future designers, educators, and decision</w:t>
      </w:r>
      <w:r w:rsidR="00630244">
        <w:t>-</w:t>
      </w:r>
      <w:r>
        <w:t>makers to recognize and design for differences from the outset. Co</w:t>
      </w:r>
      <w:r w:rsidR="00630244">
        <w:t>-</w:t>
      </w:r>
      <w:r>
        <w:t>researchers noted that this framework “opens eyes to various lived experiences” and fosters critical thinking and empathy</w:t>
      </w:r>
      <w:r w:rsidR="00070E84">
        <w:t xml:space="preserve"> — </w:t>
      </w:r>
      <w:r>
        <w:t xml:space="preserve">skills essential for designing inclusive digital systems. </w:t>
      </w:r>
    </w:p>
    <w:p w14:paraId="14474682" w14:textId="0C68CB90" w:rsidR="005B3A19" w:rsidRDefault="005B3A19" w:rsidP="005B3A19">
      <w:r>
        <w:t>The Digital Inclusion Framework strengthens this further by requiring validation with people who do not fit into “normative” data patterns. Its emphasis on Human in the Loop, ethical safeguards, and testing with outliers ensures that systems reflect the full range of real</w:t>
      </w:r>
      <w:r w:rsidR="00096DE6">
        <w:t>-</w:t>
      </w:r>
      <w:r>
        <w:t>world diversity.</w:t>
      </w:r>
    </w:p>
    <w:p w14:paraId="0D68A5D9" w14:textId="77777777" w:rsidR="005B3A19" w:rsidRDefault="005B3A19" w:rsidP="005B3A19">
      <w:r>
        <w:t>Together, these models affirm that diversity is not an exception but a fundamental design and governance principle.</w:t>
      </w:r>
    </w:p>
    <w:p w14:paraId="02AF274A" w14:textId="148275B1" w:rsidR="005B3A19" w:rsidRDefault="005B3A19" w:rsidP="005B3A19">
      <w:pPr>
        <w:pStyle w:val="Heading2"/>
      </w:pPr>
      <w:bookmarkStart w:id="84" w:name="_Toc228377646"/>
      <w:r>
        <w:t xml:space="preserve">Keeping </w:t>
      </w:r>
      <w:r w:rsidR="00436A67">
        <w:t>p</w:t>
      </w:r>
      <w:r>
        <w:t xml:space="preserve">ace </w:t>
      </w:r>
      <w:r w:rsidR="00436A67">
        <w:t>w</w:t>
      </w:r>
      <w:r>
        <w:t xml:space="preserve">ith </w:t>
      </w:r>
      <w:r w:rsidR="00436A67">
        <w:t>r</w:t>
      </w:r>
      <w:r>
        <w:t xml:space="preserve">apid </w:t>
      </w:r>
      <w:r w:rsidR="00BE5A67">
        <w:t>t</w:t>
      </w:r>
      <w:r>
        <w:t xml:space="preserve">echnological </w:t>
      </w:r>
      <w:r w:rsidR="00BE5A67">
        <w:t>c</w:t>
      </w:r>
      <w:r>
        <w:t xml:space="preserve">hange and </w:t>
      </w:r>
      <w:r w:rsidR="00BE5A67">
        <w:t>p</w:t>
      </w:r>
      <w:r>
        <w:t xml:space="preserve">reventing </w:t>
      </w:r>
      <w:r w:rsidR="00BE5A67">
        <w:t>n</w:t>
      </w:r>
      <w:r>
        <w:t xml:space="preserve">ew </w:t>
      </w:r>
      <w:r w:rsidR="00BE5A67">
        <w:t>b</w:t>
      </w:r>
      <w:r>
        <w:t>arriers</w:t>
      </w:r>
      <w:bookmarkEnd w:id="84"/>
    </w:p>
    <w:p w14:paraId="1482F0DE" w14:textId="36D0D49C" w:rsidR="005B3A19" w:rsidRDefault="005B3A19" w:rsidP="005B3A19">
      <w:r>
        <w:t>Rapid innovation</w:t>
      </w:r>
      <w:r w:rsidR="00070E84">
        <w:t xml:space="preserve"> — </w:t>
      </w:r>
      <w:r>
        <w:t>particularly in AI and automated decision systems</w:t>
      </w:r>
      <w:r w:rsidR="00070E84">
        <w:t xml:space="preserve"> — </w:t>
      </w:r>
      <w:r>
        <w:t>introduces new forms of exclusion faster than standards can keep up. This challenge was raised repeatedly in Co</w:t>
      </w:r>
      <w:r w:rsidR="00224B3C">
        <w:t>-</w:t>
      </w:r>
      <w:r>
        <w:t xml:space="preserve">Research 2 and by the advisory panel. </w:t>
      </w:r>
    </w:p>
    <w:p w14:paraId="7E5F23DA" w14:textId="77777777" w:rsidR="005B3A19" w:rsidRDefault="005B3A19" w:rsidP="005B3A19">
      <w:r>
        <w:t>The Process Based Compliance Model supports agility through continuous monitoring, accessible procurement requirements, regular testing with people with disabilities, and governance practices that anticipate change rather than respond after harm occurs.</w:t>
      </w:r>
    </w:p>
    <w:p w14:paraId="22EF63AC" w14:textId="77777777" w:rsidR="005B3A19" w:rsidRDefault="005B3A19" w:rsidP="005B3A19">
      <w:r>
        <w:t>The Inclusive Learning Framework strengthens the ecosystem’s capacity to keep pace with technological change by cultivating habits of critical thinking, curiosity, and ongoing learning. It helps teams understand emerging technologies, question assumptions, and integrate lived experience input as practices evolve.</w:t>
      </w:r>
    </w:p>
    <w:p w14:paraId="54CF9287" w14:textId="17441247" w:rsidR="005B3A19" w:rsidRDefault="005B3A19" w:rsidP="005B3A19">
      <w:r>
        <w:t>The Digital Inclusion Framework directly addresses technological complexity by shifting regulatory attention from point</w:t>
      </w:r>
      <w:r w:rsidR="00F727DE">
        <w:t>-</w:t>
      </w:r>
      <w:r>
        <w:t>in</w:t>
      </w:r>
      <w:r w:rsidR="00F727DE">
        <w:t>-</w:t>
      </w:r>
      <w:r>
        <w:t>time outputs to the processes that shape innovation. Its horizontals</w:t>
      </w:r>
      <w:r w:rsidR="00070E84">
        <w:t xml:space="preserve"> — </w:t>
      </w:r>
      <w:r>
        <w:t>reflexivity, inclusive participation, Human in the Loop, transparency, impact, and equity</w:t>
      </w:r>
      <w:r w:rsidR="00070E84">
        <w:t xml:space="preserve"> — </w:t>
      </w:r>
      <w:r>
        <w:t>ensure that emerging technologies are evaluated within real contexts using evidence that adapts as systems evolve. It replaces static audits with a lifecycle based</w:t>
      </w:r>
      <w:r w:rsidR="00A054AC">
        <w:t>,</w:t>
      </w:r>
      <w:r>
        <w:t xml:space="preserve"> risk proportionate approach.</w:t>
      </w:r>
    </w:p>
    <w:p w14:paraId="3A35251A" w14:textId="0BB98482" w:rsidR="005B3A19" w:rsidRDefault="005B3A19" w:rsidP="005B3A19">
      <w:r>
        <w:t xml:space="preserve">Together, these approaches create regulatory capacity that can evolve in step with technological change, </w:t>
      </w:r>
      <w:r w:rsidR="00C95F93">
        <w:t>and help prevent</w:t>
      </w:r>
      <w:r>
        <w:t xml:space="preserve"> new barriers from being embedded into future systems.</w:t>
      </w:r>
    </w:p>
    <w:p w14:paraId="23DD2B0B" w14:textId="2781BD6B" w:rsidR="005B3A19" w:rsidRDefault="005B3A19" w:rsidP="005B3A19">
      <w:pPr>
        <w:pStyle w:val="Heading2"/>
      </w:pPr>
      <w:bookmarkStart w:id="85" w:name="_Toc228377647"/>
      <w:r>
        <w:t xml:space="preserve">Improving </w:t>
      </w:r>
      <w:r w:rsidR="00BE5A67">
        <w:t>i</w:t>
      </w:r>
      <w:r>
        <w:t xml:space="preserve">ntegration and </w:t>
      </w:r>
      <w:r w:rsidR="00BE5A67">
        <w:t>i</w:t>
      </w:r>
      <w:r>
        <w:t xml:space="preserve">nteroperability </w:t>
      </w:r>
      <w:r w:rsidR="00BE5A67">
        <w:t>a</w:t>
      </w:r>
      <w:r>
        <w:t xml:space="preserve">cross </w:t>
      </w:r>
      <w:r w:rsidR="00BE5A67">
        <w:t>s</w:t>
      </w:r>
      <w:r>
        <w:t>ystems</w:t>
      </w:r>
      <w:bookmarkEnd w:id="85"/>
    </w:p>
    <w:p w14:paraId="76C8FB3E" w14:textId="7D108B7E" w:rsidR="005B3A19" w:rsidRDefault="005B3A19" w:rsidP="005B3A19">
      <w:r>
        <w:t xml:space="preserve">Many of the most significant accessibility failures identified in </w:t>
      </w:r>
      <w:r w:rsidR="00AE2FCF">
        <w:t>c</w:t>
      </w:r>
      <w:r>
        <w:t>o</w:t>
      </w:r>
      <w:r w:rsidR="00747FBC">
        <w:t>-</w:t>
      </w:r>
      <w:r w:rsidR="00AE2FCF">
        <w:t>r</w:t>
      </w:r>
      <w:r>
        <w:t>esearch</w:t>
      </w:r>
      <w:r>
        <w:rPr>
          <w:rFonts w:ascii="Arial" w:hAnsi="Arial" w:cs="Arial"/>
        </w:rPr>
        <w:t> </w:t>
      </w:r>
      <w:r>
        <w:t>2 occurred at the intersections between systems</w:t>
      </w:r>
      <w:r w:rsidR="00070E84">
        <w:rPr>
          <w:rFonts w:ascii="Aptos" w:hAnsi="Aptos" w:cs="Aptos"/>
        </w:rPr>
        <w:t xml:space="preserve"> — </w:t>
      </w:r>
      <w:r>
        <w:t>assistive technologies, digital platforms, vendors, legacy tools, and organi</w:t>
      </w:r>
      <w:r w:rsidR="00747FBC">
        <w:t>z</w:t>
      </w:r>
      <w:r>
        <w:t xml:space="preserve">ational workflows. </w:t>
      </w:r>
    </w:p>
    <w:p w14:paraId="175B66D9" w14:textId="77777777" w:rsidR="005B3A19" w:rsidRDefault="005B3A19" w:rsidP="005B3A19">
      <w:r>
        <w:t>The Process Based Compliance Model strengthens these intersections by requiring accessible procurement, vendor oversight, and accountability structures that ensure accessibility is maintained across updates and integrations throughout the digital lifecycle.</w:t>
      </w:r>
    </w:p>
    <w:p w14:paraId="288546E9" w14:textId="77777777" w:rsidR="005B3A19" w:rsidRDefault="005B3A19" w:rsidP="005B3A19">
      <w:r>
        <w:t>The Inclusive Learning Framework contributes by giving teams the knowledge and skills needed to understand interoperability challenges and design with integrated ecosystems in mind. It prepares the workforce to anticipate how design choices connect across systems.</w:t>
      </w:r>
    </w:p>
    <w:p w14:paraId="1BFE1557" w14:textId="40B68A2E" w:rsidR="005B3A19" w:rsidRDefault="005B3A19" w:rsidP="005B3A19">
      <w:r>
        <w:t>The Digital Inclusion Framework reinforces interoperability through processes that apply inclusive requirements across upstream tools, datasets, and system components. Its emphasis on Human in the Loop and real</w:t>
      </w:r>
      <w:r w:rsidR="008D10C0">
        <w:t>-</w:t>
      </w:r>
      <w:r>
        <w:t>world validation ensures that interaction level barriers are detected early.</w:t>
      </w:r>
    </w:p>
    <w:p w14:paraId="7D856306" w14:textId="65A87612" w:rsidR="005B3A19" w:rsidRDefault="005B3A19" w:rsidP="005B3A19">
      <w:r>
        <w:t>Together, the models frame interoperability as an organi</w:t>
      </w:r>
      <w:r w:rsidR="008D10C0">
        <w:t>z</w:t>
      </w:r>
      <w:r>
        <w:t>ational, educational, and technological responsibility.</w:t>
      </w:r>
    </w:p>
    <w:p w14:paraId="0134D4C5" w14:textId="2D30D95C" w:rsidR="005B3A19" w:rsidRDefault="005B3A19" w:rsidP="005B3A19">
      <w:pPr>
        <w:pStyle w:val="Heading2"/>
      </w:pPr>
      <w:bookmarkStart w:id="86" w:name="_Toc228377648"/>
      <w:r>
        <w:t xml:space="preserve">Supporting </w:t>
      </w:r>
      <w:r w:rsidR="00BE5A67">
        <w:t>a</w:t>
      </w:r>
      <w:r>
        <w:t xml:space="preserve">ccessibility </w:t>
      </w:r>
      <w:r w:rsidR="00BE5A67">
        <w:t>f</w:t>
      </w:r>
      <w:r>
        <w:t xml:space="preserve">ocused </w:t>
      </w:r>
      <w:r w:rsidR="00BE5A67">
        <w:t>i</w:t>
      </w:r>
      <w:r>
        <w:t xml:space="preserve">nnovation </w:t>
      </w:r>
      <w:r w:rsidR="00BE5A67">
        <w:t>w</w:t>
      </w:r>
      <w:r>
        <w:t xml:space="preserve">ithout </w:t>
      </w:r>
      <w:r w:rsidR="00BE5A67">
        <w:t>c</w:t>
      </w:r>
      <w:r>
        <w:t xml:space="preserve">onstraining </w:t>
      </w:r>
      <w:r w:rsidR="00BE5A67">
        <w:t>i</w:t>
      </w:r>
      <w:r>
        <w:t>t</w:t>
      </w:r>
      <w:bookmarkEnd w:id="86"/>
    </w:p>
    <w:p w14:paraId="62D33925" w14:textId="5FB340BB" w:rsidR="005B3A19" w:rsidRDefault="005B3A19" w:rsidP="005B3A19">
      <w:r>
        <w:t xml:space="preserve">Participants described feeling that current systems discourage experimentation and delay accessibility until it is too late. Startups noted that rigid requirements can inhibit innovation. </w:t>
      </w:r>
    </w:p>
    <w:p w14:paraId="5C442765" w14:textId="4E4B8823" w:rsidR="005B3A19" w:rsidRDefault="005B3A19" w:rsidP="005B3A19">
      <w:r>
        <w:t>The Process Based Compliance Model encourages innovation by accommodating multiple types of evidence, supporting proportional expectations, and embedding accessibility early so that teams can explore ideas without costly late</w:t>
      </w:r>
      <w:r w:rsidR="00325F8C">
        <w:t>-</w:t>
      </w:r>
      <w:r>
        <w:t>stage redesigns.</w:t>
      </w:r>
    </w:p>
    <w:p w14:paraId="3DA822A9" w14:textId="77777777" w:rsidR="005B3A19" w:rsidRDefault="005B3A19" w:rsidP="005B3A19">
      <w:r>
        <w:t>The Inclusive Learning Framework nurtures a culture where creativity and inclusion are mutually reinforcing. By embedding inclusive design in education and professional learning, it equips innovators with the mindset and practice to centre accessibility from the beginning.</w:t>
      </w:r>
    </w:p>
    <w:p w14:paraId="7646867B" w14:textId="16F8129E" w:rsidR="005B3A19" w:rsidRDefault="005B3A19" w:rsidP="005B3A19">
      <w:r>
        <w:t>The Digital Inclusion Framework supports responsible innovation by introducing safety sandboxes</w:t>
      </w:r>
      <w:r w:rsidR="00070E84">
        <w:t xml:space="preserve"> — </w:t>
      </w:r>
      <w:r>
        <w:t>controlled environments where teams can experiment with emerging technologies alongside people with disabilities before deployment. It ensures that experimentation is accompanied by accountability, ethics, and real</w:t>
      </w:r>
      <w:r w:rsidR="00325F8C">
        <w:t>-</w:t>
      </w:r>
      <w:r>
        <w:t>world validation.</w:t>
      </w:r>
    </w:p>
    <w:p w14:paraId="0AA21BC4" w14:textId="77777777" w:rsidR="005B3A19" w:rsidRDefault="005B3A19" w:rsidP="005B3A19">
      <w:r>
        <w:t>Together, these models show that inclusion and innovation can advance together when supported by the right structures and learning ecosystems.</w:t>
      </w:r>
    </w:p>
    <w:p w14:paraId="080FE415" w14:textId="78CFEC86" w:rsidR="005B3A19" w:rsidRDefault="005B3A19" w:rsidP="005B3A19">
      <w:pPr>
        <w:pStyle w:val="Heading2"/>
      </w:pPr>
      <w:bookmarkStart w:id="87" w:name="_Toc228377649"/>
      <w:r>
        <w:t xml:space="preserve">Removing </w:t>
      </w:r>
      <w:r w:rsidR="00BE5A67">
        <w:t>d</w:t>
      </w:r>
      <w:r>
        <w:t xml:space="preserve">isincentives for </w:t>
      </w:r>
      <w:r w:rsidR="00BE5A67">
        <w:t>o</w:t>
      </w:r>
      <w:r>
        <w:t xml:space="preserve">rganisations and </w:t>
      </w:r>
      <w:r w:rsidR="00BE5A67">
        <w:t>s</w:t>
      </w:r>
      <w:r>
        <w:t xml:space="preserve">trengthening </w:t>
      </w:r>
      <w:r w:rsidR="00BE5A67">
        <w:t>a</w:t>
      </w:r>
      <w:r>
        <w:t>ccountability</w:t>
      </w:r>
      <w:bookmarkEnd w:id="87"/>
    </w:p>
    <w:p w14:paraId="64AD9DBE" w14:textId="01C860D1" w:rsidR="005B3A19" w:rsidRDefault="005B3A19" w:rsidP="005B3A19">
      <w:r>
        <w:t>Many organi</w:t>
      </w:r>
      <w:r w:rsidR="00856FE3">
        <w:t>z</w:t>
      </w:r>
      <w:r>
        <w:t xml:space="preserve">ations experience accessibility as a compliance burden rather than an integrated practice. Participants highlighted that current systems favour reactive “repair” rather than proactive prevention. </w:t>
      </w:r>
    </w:p>
    <w:p w14:paraId="738970FD" w14:textId="77777777" w:rsidR="005B3A19" w:rsidRDefault="005B3A19" w:rsidP="005B3A19">
      <w:r>
        <w:t>The Process Based Compliance Model addresses this challenge by providing a maturity model, clear pathways for progress, and multiple forms of acceptable evidence. It encourages accountability through transparency, monitoring, and continuous improvement rather than punitive audits.</w:t>
      </w:r>
    </w:p>
    <w:p w14:paraId="7AC09A7C" w14:textId="6355CA11" w:rsidR="005B3A19" w:rsidRDefault="005B3A19" w:rsidP="005B3A19">
      <w:r>
        <w:t>The Inclusive Learning Framework strengthens accountability by equipping teams with confidence and knowledge</w:t>
      </w:r>
      <w:r w:rsidR="00070E84">
        <w:t xml:space="preserve"> — </w:t>
      </w:r>
      <w:r>
        <w:t>making accessibility a natural part of everyday decision making. When inclusion is embedded in learning cultures, compliance becomes a by</w:t>
      </w:r>
      <w:r w:rsidR="00B412B6">
        <w:t>-</w:t>
      </w:r>
      <w:r>
        <w:t>product rather than a last</w:t>
      </w:r>
      <w:r w:rsidR="00D87274">
        <w:t>-</w:t>
      </w:r>
      <w:r>
        <w:t>minute obligation.</w:t>
      </w:r>
    </w:p>
    <w:p w14:paraId="49F37B8F" w14:textId="130BE31F" w:rsidR="005B3A19" w:rsidRDefault="005B3A19" w:rsidP="005B3A19">
      <w:r>
        <w:t>The Digital Inclusion Framework promotes accountability by making decision making processes visible and auditable, particularly in high</w:t>
      </w:r>
      <w:r w:rsidR="00B412B6">
        <w:t>-</w:t>
      </w:r>
      <w:r>
        <w:t>risk AI and automated systems. Its horizontals</w:t>
      </w:r>
      <w:r w:rsidR="00070E84">
        <w:t xml:space="preserve"> — </w:t>
      </w:r>
      <w:r>
        <w:t>including ethics, transparency, and impact</w:t>
      </w:r>
      <w:r w:rsidR="00070E84">
        <w:t xml:space="preserve"> — </w:t>
      </w:r>
      <w:r>
        <w:t>ensure that inclusion is not left to chance.</w:t>
      </w:r>
    </w:p>
    <w:p w14:paraId="1CD8082D" w14:textId="77777777" w:rsidR="005B3A19" w:rsidRDefault="005B3A19" w:rsidP="005B3A19">
      <w:r>
        <w:t>Across all three models, accountability shifts from checklist policing to evidence based, participatory, and transparent governance.</w:t>
      </w:r>
    </w:p>
    <w:p w14:paraId="26BE570E" w14:textId="2CF97552" w:rsidR="005B3A19" w:rsidRDefault="005B3A19" w:rsidP="005B3A19">
      <w:pPr>
        <w:pStyle w:val="Heading2"/>
      </w:pPr>
      <w:bookmarkStart w:id="88" w:name="_Toc228377650"/>
      <w:r>
        <w:t xml:space="preserve">Meaningful </w:t>
      </w:r>
      <w:r w:rsidR="00BE5A67">
        <w:t>p</w:t>
      </w:r>
      <w:r>
        <w:t xml:space="preserve">articipation, </w:t>
      </w:r>
      <w:r w:rsidR="00BE5A67">
        <w:t>e</w:t>
      </w:r>
      <w:r>
        <w:t xml:space="preserve">mpowerment, and </w:t>
      </w:r>
      <w:r w:rsidR="00BE5A67">
        <w:t>l</w:t>
      </w:r>
      <w:r>
        <w:t xml:space="preserve">ived </w:t>
      </w:r>
      <w:r w:rsidR="00BE5A67">
        <w:t>e</w:t>
      </w:r>
      <w:r>
        <w:t xml:space="preserve">xperience </w:t>
      </w:r>
      <w:r w:rsidR="00BE5A67">
        <w:t>e</w:t>
      </w:r>
      <w:r>
        <w:t>xpertise</w:t>
      </w:r>
      <w:bookmarkEnd w:id="88"/>
    </w:p>
    <w:p w14:paraId="6F1E6A1B" w14:textId="1F61C9A8" w:rsidR="005B3A19" w:rsidRDefault="005B3A19" w:rsidP="005B3A19">
      <w:r>
        <w:t>Across all five co</w:t>
      </w:r>
      <w:r w:rsidR="00E23B87">
        <w:t>-</w:t>
      </w:r>
      <w:r>
        <w:t>design cycles, the strongest message was the need to centre people with disabilities as active contributors, decision makers, and co</w:t>
      </w:r>
      <w:r w:rsidR="00E23B87">
        <w:t>-</w:t>
      </w:r>
      <w:r>
        <w:t>creators</w:t>
      </w:r>
      <w:r w:rsidR="00070E84">
        <w:t xml:space="preserve"> — </w:t>
      </w:r>
      <w:r>
        <w:t xml:space="preserve">not passive users consulted at the end. </w:t>
      </w:r>
    </w:p>
    <w:p w14:paraId="7CD98C95" w14:textId="77777777" w:rsidR="005B3A19" w:rsidRDefault="005B3A19" w:rsidP="005B3A19">
      <w:r>
        <w:t>The Process Based Compliance Model incorporates participation requirements across its dimensions, and co researchers recommended strengthening expectations for embedded participation at higher maturity levels.</w:t>
      </w:r>
    </w:p>
    <w:p w14:paraId="40F33D38" w14:textId="27C0FCF8" w:rsidR="005B3A19" w:rsidRDefault="005B3A19" w:rsidP="005B3A19">
      <w:r>
        <w:t>The Inclusive Learning Framework addresses this most broadly. It affirms lived experience as legitimate expertise, embeds co design into pedagogy and workforce learning, and prepares future practitioners to collaborate meaningfully with people with disabilities. Co</w:t>
      </w:r>
      <w:r w:rsidR="0005524F">
        <w:t>-</w:t>
      </w:r>
      <w:r>
        <w:t>researchers noted that this framework “shifted their perspective” and deepened their understanding of diverse needs.</w:t>
      </w:r>
    </w:p>
    <w:p w14:paraId="4E806862" w14:textId="0ACBF56B" w:rsidR="005B3A19" w:rsidRDefault="005B3A19" w:rsidP="005B3A19">
      <w:r>
        <w:t>The Digital Inclusion Framework treats lived experience as structural, not optional. Its horizontals</w:t>
      </w:r>
      <w:r w:rsidR="00070E84">
        <w:t xml:space="preserve"> — </w:t>
      </w:r>
      <w:r>
        <w:t>particularly Inclusive Participation, Equity, and Impact</w:t>
      </w:r>
      <w:r w:rsidR="00070E84">
        <w:t xml:space="preserve"> — </w:t>
      </w:r>
      <w:r>
        <w:t xml:space="preserve">ensure that </w:t>
      </w:r>
      <w:r w:rsidR="00FA175D">
        <w:t>the disability community</w:t>
      </w:r>
      <w:r>
        <w:t xml:space="preserve"> help</w:t>
      </w:r>
      <w:r w:rsidR="00FA175D">
        <w:t>s</w:t>
      </w:r>
      <w:r>
        <w:t xml:space="preserve"> shape assumptions, test systems, validate outcomes, and guide decision making across the innovation lifecycle.</w:t>
      </w:r>
    </w:p>
    <w:p w14:paraId="2F3145AE" w14:textId="77777777" w:rsidR="005B3A19" w:rsidRDefault="005B3A19" w:rsidP="005B3A19">
      <w:r>
        <w:t>Together, the three models elevate lived experience expertise from a supportive role to a central driver of regulatory design and digital inclusion.</w:t>
      </w:r>
    </w:p>
    <w:p w14:paraId="104AE208" w14:textId="1E4AD21E" w:rsidR="005B3A19" w:rsidRDefault="005B3A19" w:rsidP="005B3A19">
      <w:pPr>
        <w:pStyle w:val="Heading2"/>
      </w:pPr>
      <w:bookmarkStart w:id="89" w:name="_Toc228377651"/>
      <w:r>
        <w:t xml:space="preserve">Bringing the </w:t>
      </w:r>
      <w:r w:rsidR="00BE5A67">
        <w:t>m</w:t>
      </w:r>
      <w:r>
        <w:t xml:space="preserve">odels </w:t>
      </w:r>
      <w:r w:rsidR="00BE5A67">
        <w:t>t</w:t>
      </w:r>
      <w:r>
        <w:t>ogether</w:t>
      </w:r>
      <w:bookmarkEnd w:id="89"/>
    </w:p>
    <w:p w14:paraId="23CDFAC4" w14:textId="77777777" w:rsidR="005B3A19" w:rsidRDefault="005B3A19" w:rsidP="005B3A19">
      <w:r>
        <w:t>Individually, each model strengthens a different part of the digital ecosystem:</w:t>
      </w:r>
    </w:p>
    <w:p w14:paraId="3019EAF9" w14:textId="6E0624D2" w:rsidR="005B3A19" w:rsidRDefault="005B3A19" w:rsidP="00950038">
      <w:pPr>
        <w:pStyle w:val="ListParagraph"/>
        <w:numPr>
          <w:ilvl w:val="0"/>
          <w:numId w:val="57"/>
        </w:numPr>
      </w:pPr>
      <w:r>
        <w:t>The Process Based Compliance Model builds organi</w:t>
      </w:r>
      <w:r w:rsidR="00FA2E06">
        <w:t>z</w:t>
      </w:r>
      <w:r>
        <w:t>ational capability and sustained accountability.</w:t>
      </w:r>
    </w:p>
    <w:p w14:paraId="6D582E04" w14:textId="5C3E26EE" w:rsidR="005B3A19" w:rsidRDefault="005B3A19" w:rsidP="00950038">
      <w:pPr>
        <w:pStyle w:val="ListParagraph"/>
        <w:numPr>
          <w:ilvl w:val="0"/>
          <w:numId w:val="57"/>
        </w:numPr>
      </w:pPr>
      <w:r>
        <w:t>The Inclusive Learning Framework provides the cultural, educational, and developmental foundations necessary for long</w:t>
      </w:r>
      <w:r w:rsidR="00FA2E06">
        <w:t>-</w:t>
      </w:r>
      <w:r>
        <w:t>term change.</w:t>
      </w:r>
    </w:p>
    <w:p w14:paraId="6AEA4E4E" w14:textId="3F80A3BC" w:rsidR="005B3A19" w:rsidRDefault="005B3A19" w:rsidP="00950038">
      <w:pPr>
        <w:pStyle w:val="ListParagraph"/>
        <w:numPr>
          <w:ilvl w:val="0"/>
          <w:numId w:val="57"/>
        </w:numPr>
      </w:pPr>
      <w:r>
        <w:t>The Digital Inclusion Framework ensures ethical, transparent, and participatory governance for emerging technologies.</w:t>
      </w:r>
    </w:p>
    <w:p w14:paraId="39CAF41B" w14:textId="77777777" w:rsidR="005B3A19" w:rsidRDefault="005B3A19" w:rsidP="005B3A19">
      <w:r>
        <w:t>Collectively, they respond to all six challenges by:</w:t>
      </w:r>
    </w:p>
    <w:p w14:paraId="3A038DB2" w14:textId="238AFDA0" w:rsidR="005B3A19" w:rsidRDefault="005B3A19" w:rsidP="00950038">
      <w:pPr>
        <w:pStyle w:val="ListParagraph"/>
        <w:numPr>
          <w:ilvl w:val="0"/>
          <w:numId w:val="56"/>
        </w:numPr>
      </w:pPr>
      <w:r>
        <w:t>shifting regulation from static outputs to adaptive processes,</w:t>
      </w:r>
    </w:p>
    <w:p w14:paraId="355FAFFE" w14:textId="50F2B0C6" w:rsidR="005B3A19" w:rsidRDefault="005B3A19" w:rsidP="00950038">
      <w:pPr>
        <w:pStyle w:val="ListParagraph"/>
        <w:numPr>
          <w:ilvl w:val="0"/>
          <w:numId w:val="56"/>
        </w:numPr>
      </w:pPr>
      <w:r>
        <w:t>embedding inclusion across education, workforce practice, and innovation,</w:t>
      </w:r>
    </w:p>
    <w:p w14:paraId="32EF844F" w14:textId="6F49F396" w:rsidR="005B3A19" w:rsidRDefault="005B3A19" w:rsidP="00950038">
      <w:pPr>
        <w:pStyle w:val="ListParagraph"/>
        <w:numPr>
          <w:ilvl w:val="0"/>
          <w:numId w:val="56"/>
        </w:numPr>
      </w:pPr>
      <w:r>
        <w:t>recognizing lived experience as technical and design expertise,</w:t>
      </w:r>
    </w:p>
    <w:p w14:paraId="29B386CB" w14:textId="53AA0CDE" w:rsidR="005B3A19" w:rsidRDefault="005B3A19" w:rsidP="00950038">
      <w:pPr>
        <w:pStyle w:val="ListParagraph"/>
        <w:numPr>
          <w:ilvl w:val="0"/>
          <w:numId w:val="56"/>
        </w:numPr>
      </w:pPr>
      <w:r>
        <w:t>supporting consistent, proactive practices across the lifecycle, and</w:t>
      </w:r>
    </w:p>
    <w:p w14:paraId="6746E725" w14:textId="4D6AE120" w:rsidR="005B3A19" w:rsidRDefault="005B3A19" w:rsidP="00950038">
      <w:pPr>
        <w:pStyle w:val="ListParagraph"/>
        <w:numPr>
          <w:ilvl w:val="0"/>
          <w:numId w:val="56"/>
        </w:numPr>
      </w:pPr>
      <w:r>
        <w:t>fostering the adaptability required for future technologies.</w:t>
      </w:r>
    </w:p>
    <w:p w14:paraId="5C9A0D35" w14:textId="7ABDEC48" w:rsidR="006F012E" w:rsidRPr="006F012E" w:rsidRDefault="005B3A19" w:rsidP="005B3A19">
      <w:r>
        <w:t>Together, they form a holistic regulatory approach</w:t>
      </w:r>
      <w:r w:rsidR="00070E84">
        <w:t xml:space="preserve"> — </w:t>
      </w:r>
      <w:r>
        <w:t>stronger, more flexible, and more grounded in lived experience than any model could achieve alone.</w:t>
      </w:r>
    </w:p>
    <w:sectPr w:rsidR="006F012E" w:rsidRPr="006F012E" w:rsidSect="00207904">
      <w:headerReference w:type="default" r:id="rId40"/>
      <w:footerReference w:type="even" r:id="rId41"/>
      <w:footerReference w:type="default" r:id="rId42"/>
      <w:headerReference w:type="first" r:id="rId43"/>
      <w:pgSz w:w="12240" w:h="15840"/>
      <w:pgMar w:top="1944" w:right="1701"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F2FD5" w14:textId="77777777" w:rsidR="008A6E4D" w:rsidRDefault="008A6E4D">
      <w:pPr>
        <w:spacing w:after="0" w:line="240" w:lineRule="auto"/>
      </w:pPr>
      <w:r>
        <w:separator/>
      </w:r>
    </w:p>
  </w:endnote>
  <w:endnote w:type="continuationSeparator" w:id="0">
    <w:p w14:paraId="59DDE7F4" w14:textId="77777777" w:rsidR="008A6E4D" w:rsidRDefault="008A6E4D">
      <w:pPr>
        <w:spacing w:after="0" w:line="240" w:lineRule="auto"/>
      </w:pPr>
      <w:r>
        <w:continuationSeparator/>
      </w:r>
    </w:p>
  </w:endnote>
  <w:endnote w:type="continuationNotice" w:id="1">
    <w:p w14:paraId="0E3AD9DC" w14:textId="77777777" w:rsidR="008A6E4D" w:rsidRDefault="008A6E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SemiBold">
    <w:charset w:val="00"/>
    <w:family w:val="auto"/>
    <w:pitch w:val="variable"/>
    <w:sig w:usb0="2000020F" w:usb1="00000003"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Headings CS)">
    <w:altName w:val="Times New Roman"/>
    <w:charset w:val="00"/>
    <w:family w:val="roman"/>
    <w:pitch w:val="default"/>
  </w:font>
  <w:font w:name="Montserrat Medium">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Yu Mincho">
    <w:altName w:val="游明朝"/>
    <w:panose1 w:val="00000000000000000000"/>
    <w:charset w:val="8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ppleSystemUIFont">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Helvetica">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9194764"/>
      <w:docPartObj>
        <w:docPartGallery w:val="Page Numbers (Bottom of Page)"/>
        <w:docPartUnique/>
      </w:docPartObj>
    </w:sdtPr>
    <w:sdtEndPr>
      <w:rPr>
        <w:rStyle w:val="PageNumber"/>
      </w:rPr>
    </w:sdtEndPr>
    <w:sdtContent>
      <w:p w14:paraId="5BC36C3A" w14:textId="559960A5" w:rsidR="00AE70E8" w:rsidRDefault="00AE70E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B3804">
          <w:rPr>
            <w:rStyle w:val="PageNumber"/>
            <w:noProof/>
          </w:rPr>
          <w:t>1</w:t>
        </w:r>
        <w:r>
          <w:rPr>
            <w:rStyle w:val="PageNumber"/>
          </w:rPr>
          <w:fldChar w:fldCharType="end"/>
        </w:r>
      </w:p>
    </w:sdtContent>
  </w:sdt>
  <w:p w14:paraId="731BDC56" w14:textId="77777777" w:rsidR="00AE70E8" w:rsidRDefault="00AE70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C8013" w14:textId="77777777" w:rsidR="00AE70E8" w:rsidRPr="001E1CD4" w:rsidRDefault="002E4C7B" w:rsidP="00894902">
    <w:pPr>
      <w:pStyle w:val="Header"/>
      <w:jc w:val="center"/>
      <w:rPr>
        <w:rFonts w:ascii="Montserrat" w:hAnsi="Montserrat"/>
        <w:sz w:val="20"/>
        <w:szCs w:val="20"/>
      </w:rPr>
    </w:pPr>
    <w:r w:rsidRPr="001E1CD4">
      <w:rPr>
        <w:rFonts w:ascii="Montserrat" w:hAnsi="Montserrat"/>
        <w:b/>
      </w:rPr>
      <w:fldChar w:fldCharType="begin"/>
    </w:r>
    <w:r w:rsidRPr="001E1CD4">
      <w:rPr>
        <w:rFonts w:ascii="Montserrat" w:hAnsi="Montserrat"/>
        <w:b/>
      </w:rPr>
      <w:instrText xml:space="preserve"> PAGE </w:instrText>
    </w:r>
    <w:r w:rsidRPr="001E1CD4">
      <w:rPr>
        <w:rFonts w:ascii="Montserrat" w:hAnsi="Montserrat"/>
        <w:b/>
      </w:rPr>
      <w:fldChar w:fldCharType="separate"/>
    </w:r>
    <w:r w:rsidR="00894902">
      <w:rPr>
        <w:rFonts w:ascii="Montserrat" w:hAnsi="Montserrat"/>
        <w:b/>
        <w:bCs/>
      </w:rPr>
      <w:t>47</w:t>
    </w:r>
    <w:r w:rsidRPr="001E1CD4">
      <w:rPr>
        <w:rFonts w:ascii="Montserrat" w:hAnsi="Montserrat"/>
        <w:b/>
      </w:rPr>
      <w:fldChar w:fldCharType="end"/>
    </w:r>
    <w:r w:rsidRPr="001E1CD4">
      <w:rPr>
        <w:rFonts w:ascii="Montserrat" w:hAnsi="Montserrat"/>
      </w:rPr>
      <w:t xml:space="preserve"> </w:t>
    </w:r>
    <w:r w:rsidRPr="001E1CD4">
      <w:rPr>
        <w:rFonts w:ascii="Montserrat" w:hAnsi="Montserrat"/>
        <w:sz w:val="20"/>
        <w:szCs w:val="20"/>
      </w:rPr>
      <w:t>of</w:t>
    </w:r>
    <w:r w:rsidRPr="001E1CD4">
      <w:rPr>
        <w:rFonts w:ascii="Montserrat" w:hAnsi="Montserrat"/>
      </w:rPr>
      <w:t xml:space="preserve"> </w:t>
    </w:r>
    <w:r w:rsidRPr="001E1CD4">
      <w:rPr>
        <w:rFonts w:ascii="Montserrat" w:hAnsi="Montserrat"/>
      </w:rPr>
      <w:fldChar w:fldCharType="begin"/>
    </w:r>
    <w:r w:rsidRPr="001E1CD4">
      <w:rPr>
        <w:rFonts w:ascii="Montserrat" w:hAnsi="Montserrat"/>
      </w:rPr>
      <w:instrText xml:space="preserve"> NUMPAGES </w:instrText>
    </w:r>
    <w:r w:rsidRPr="001E1CD4">
      <w:rPr>
        <w:rFonts w:ascii="Montserrat" w:hAnsi="Montserrat"/>
      </w:rPr>
      <w:fldChar w:fldCharType="separate"/>
    </w:r>
    <w:r w:rsidR="00894902">
      <w:rPr>
        <w:rFonts w:ascii="Montserrat" w:hAnsi="Montserrat"/>
      </w:rPr>
      <w:t>57</w:t>
    </w:r>
    <w:r w:rsidRPr="001E1CD4">
      <w:rPr>
        <w:rFonts w:ascii="Montserrat" w:hAnsi="Montserra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2D5D1" w14:textId="77777777" w:rsidR="008A6E4D" w:rsidRDefault="008A6E4D">
      <w:pPr>
        <w:spacing w:after="0" w:line="240" w:lineRule="auto"/>
      </w:pPr>
      <w:r>
        <w:separator/>
      </w:r>
    </w:p>
  </w:footnote>
  <w:footnote w:type="continuationSeparator" w:id="0">
    <w:p w14:paraId="6991A54D" w14:textId="77777777" w:rsidR="008A6E4D" w:rsidRDefault="008A6E4D">
      <w:pPr>
        <w:spacing w:after="0" w:line="240" w:lineRule="auto"/>
      </w:pPr>
      <w:r>
        <w:continuationSeparator/>
      </w:r>
    </w:p>
  </w:footnote>
  <w:footnote w:type="continuationNotice" w:id="1">
    <w:p w14:paraId="1791F97A" w14:textId="77777777" w:rsidR="008A6E4D" w:rsidRDefault="008A6E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29399" w14:textId="04433E14" w:rsidR="00343B04" w:rsidRPr="00D6585D" w:rsidRDefault="00343B04" w:rsidP="00695E53">
    <w:pPr>
      <w:pStyle w:val="Header"/>
      <w:tabs>
        <w:tab w:val="clear" w:pos="9360"/>
      </w:tabs>
      <w:jc w:val="center"/>
      <w:rPr>
        <w:rFonts w:ascii="Montserrat" w:hAnsi="Montserrat"/>
        <w:sz w:val="21"/>
        <w:szCs w:val="21"/>
      </w:rPr>
    </w:pPr>
    <w:r w:rsidRPr="00D6585D">
      <w:rPr>
        <w:rFonts w:ascii="Montserrat" w:hAnsi="Montserrat"/>
        <w:sz w:val="21"/>
        <w:szCs w:val="21"/>
      </w:rPr>
      <w:t xml:space="preserve">Regulating the Digital Domain  /  </w:t>
    </w:r>
    <w:r w:rsidR="00DF3584">
      <w:rPr>
        <w:rFonts w:ascii="Montserrat" w:hAnsi="Montserrat"/>
        <w:sz w:val="21"/>
        <w:szCs w:val="21"/>
      </w:rPr>
      <w:t>IDRC</w:t>
    </w:r>
    <w:r w:rsidRPr="00D6585D">
      <w:rPr>
        <w:rFonts w:ascii="Montserrat" w:hAnsi="Montserrat"/>
        <w:sz w:val="21"/>
        <w:szCs w:val="21"/>
      </w:rPr>
      <w:t xml:space="preserve">  /  Final Research Report</w:t>
    </w:r>
  </w:p>
  <w:p w14:paraId="428B55D5" w14:textId="129E6059" w:rsidR="00756022" w:rsidRDefault="00756022">
    <w:pPr>
      <w:pStyle w:val="Header"/>
    </w:pPr>
  </w:p>
  <w:p w14:paraId="2C2368E0" w14:textId="6A3A1210" w:rsidR="003D5B89" w:rsidRDefault="003D5B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B3E85" w14:textId="7A697B81" w:rsidR="00C819F8" w:rsidRDefault="00404CED">
    <w:pPr>
      <w:pStyle w:val="Header"/>
    </w:pPr>
    <w:r w:rsidRPr="005A642D">
      <w:rPr>
        <w:noProof/>
      </w:rPr>
      <w:drawing>
        <wp:inline distT="0" distB="0" distL="0" distR="0" wp14:anchorId="3BB4056A" wp14:editId="385F0FA8">
          <wp:extent cx="1276539" cy="1459672"/>
          <wp:effectExtent l="0" t="0" r="0" b="1270"/>
          <wp:docPr id="209590985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909856"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1305336" cy="1492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275F"/>
    <w:multiLevelType w:val="hybridMultilevel"/>
    <w:tmpl w:val="429E3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54F41"/>
    <w:multiLevelType w:val="hybridMultilevel"/>
    <w:tmpl w:val="33D83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E75E99"/>
    <w:multiLevelType w:val="multilevel"/>
    <w:tmpl w:val="BF98BAAE"/>
    <w:styleLink w:val="CurrentList4"/>
    <w:lvl w:ilvl="0">
      <w:start w:val="1"/>
      <w:numFmt w:val="decimal"/>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4931903"/>
    <w:multiLevelType w:val="hybridMultilevel"/>
    <w:tmpl w:val="399A3C96"/>
    <w:lvl w:ilvl="0" w:tplc="2AAC7096">
      <w:numFmt w:val="bullet"/>
      <w:lvlText w:val="•"/>
      <w:lvlJc w:val="left"/>
      <w:pPr>
        <w:ind w:left="1080" w:hanging="360"/>
      </w:pPr>
      <w:rPr>
        <w:rFonts w:ascii="Aptos" w:eastAsiaTheme="minorHAnsi" w:hAnsi="Aptos" w:cstheme="minorBidi"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05820240"/>
    <w:multiLevelType w:val="hybridMultilevel"/>
    <w:tmpl w:val="0ACC7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7165B"/>
    <w:multiLevelType w:val="hybridMultilevel"/>
    <w:tmpl w:val="A250628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64708DE"/>
    <w:multiLevelType w:val="hybridMultilevel"/>
    <w:tmpl w:val="97E0E6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6DA0F05"/>
    <w:multiLevelType w:val="hybridMultilevel"/>
    <w:tmpl w:val="D74658B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074C1559"/>
    <w:multiLevelType w:val="hybridMultilevel"/>
    <w:tmpl w:val="464668F4"/>
    <w:lvl w:ilvl="0" w:tplc="2AAC7096">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0A9B17FF"/>
    <w:multiLevelType w:val="hybridMultilevel"/>
    <w:tmpl w:val="633461CA"/>
    <w:lvl w:ilvl="0" w:tplc="1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C38756E"/>
    <w:multiLevelType w:val="hybridMultilevel"/>
    <w:tmpl w:val="796A4D22"/>
    <w:lvl w:ilvl="0" w:tplc="2AAC7096">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F2704C0"/>
    <w:multiLevelType w:val="multilevel"/>
    <w:tmpl w:val="28103612"/>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107921BB"/>
    <w:multiLevelType w:val="multilevel"/>
    <w:tmpl w:val="630E8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77215C"/>
    <w:multiLevelType w:val="hybridMultilevel"/>
    <w:tmpl w:val="E4702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796D42"/>
    <w:multiLevelType w:val="hybridMultilevel"/>
    <w:tmpl w:val="812A9E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36303A6"/>
    <w:multiLevelType w:val="hybridMultilevel"/>
    <w:tmpl w:val="60DC65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148275CF"/>
    <w:multiLevelType w:val="hybridMultilevel"/>
    <w:tmpl w:val="9CD2B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976008"/>
    <w:multiLevelType w:val="hybridMultilevel"/>
    <w:tmpl w:val="D3BEA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7C21819"/>
    <w:multiLevelType w:val="hybridMultilevel"/>
    <w:tmpl w:val="B82E4B02"/>
    <w:lvl w:ilvl="0" w:tplc="FFFFFFFF">
      <w:start w:val="1"/>
      <w:numFmt w:val="decimal"/>
      <w:lvlText w:val="%1."/>
      <w:lvlJc w:val="left"/>
      <w:pPr>
        <w:ind w:left="720" w:hanging="360"/>
      </w:pPr>
    </w:lvl>
    <w:lvl w:ilvl="1" w:tplc="54826B5C">
      <w:start w:val="1"/>
      <w:numFmt w:val="decimal"/>
      <w:lvlText w:val="%2 |"/>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E3A5C6A"/>
    <w:multiLevelType w:val="multilevel"/>
    <w:tmpl w:val="BF98BAAE"/>
    <w:lvl w:ilvl="0">
      <w:start w:val="1"/>
      <w:numFmt w:val="decimal"/>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1E543F03"/>
    <w:multiLevelType w:val="hybridMultilevel"/>
    <w:tmpl w:val="3AE01E12"/>
    <w:styleLink w:val="CurrentList1"/>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F6D4D97"/>
    <w:multiLevelType w:val="hybridMultilevel"/>
    <w:tmpl w:val="C6C0282A"/>
    <w:lvl w:ilvl="0" w:tplc="2AAC7096">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1085ADA"/>
    <w:multiLevelType w:val="hybridMultilevel"/>
    <w:tmpl w:val="6C3E00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1FB6182"/>
    <w:multiLevelType w:val="hybridMultilevel"/>
    <w:tmpl w:val="E2628ADE"/>
    <w:lvl w:ilvl="0" w:tplc="04090001">
      <w:start w:val="1"/>
      <w:numFmt w:val="bullet"/>
      <w:lvlText w:val=""/>
      <w:lvlJc w:val="left"/>
      <w:pPr>
        <w:ind w:left="720" w:hanging="360"/>
      </w:pPr>
      <w:rPr>
        <w:rFonts w:ascii="Symbol" w:hAnsi="Symbol" w:hint="default"/>
      </w:rPr>
    </w:lvl>
    <w:lvl w:ilvl="1" w:tplc="FA44A0BC">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805314"/>
    <w:multiLevelType w:val="hybridMultilevel"/>
    <w:tmpl w:val="E2682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79D7DFA"/>
    <w:multiLevelType w:val="hybridMultilevel"/>
    <w:tmpl w:val="FE22F4E4"/>
    <w:lvl w:ilvl="0" w:tplc="B54826AC">
      <w:numFmt w:val="bullet"/>
      <w:lvlText w:val="•"/>
      <w:lvlJc w:val="left"/>
      <w:pPr>
        <w:ind w:left="720" w:hanging="360"/>
      </w:pPr>
      <w:rPr>
        <w:rFonts w:ascii="Aptos" w:eastAsiaTheme="minorHAnsi" w:hAnsi="Aptos" w:cstheme="minorBidi" w:hint="default"/>
        <w:b/>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2B290E89"/>
    <w:multiLevelType w:val="multilevel"/>
    <w:tmpl w:val="B8FE7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B354F43"/>
    <w:multiLevelType w:val="hybridMultilevel"/>
    <w:tmpl w:val="254C1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C4758C2"/>
    <w:multiLevelType w:val="hybridMultilevel"/>
    <w:tmpl w:val="A7D2AE12"/>
    <w:lvl w:ilvl="0" w:tplc="2AAC709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DD27B29"/>
    <w:multiLevelType w:val="hybridMultilevel"/>
    <w:tmpl w:val="8EACC4D4"/>
    <w:lvl w:ilvl="0" w:tplc="1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41A11F1"/>
    <w:multiLevelType w:val="multilevel"/>
    <w:tmpl w:val="BF98BAAE"/>
    <w:lvl w:ilvl="0">
      <w:start w:val="1"/>
      <w:numFmt w:val="decimal"/>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342D559E"/>
    <w:multiLevelType w:val="hybridMultilevel"/>
    <w:tmpl w:val="CDFCE96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3BBA1FA8"/>
    <w:multiLevelType w:val="hybridMultilevel"/>
    <w:tmpl w:val="7458C784"/>
    <w:styleLink w:val="CurrentList2"/>
    <w:lvl w:ilvl="0" w:tplc="10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F3761E6"/>
    <w:multiLevelType w:val="multilevel"/>
    <w:tmpl w:val="20329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269730A"/>
    <w:multiLevelType w:val="hybridMultilevel"/>
    <w:tmpl w:val="2EBC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03777B"/>
    <w:multiLevelType w:val="hybridMultilevel"/>
    <w:tmpl w:val="1552539C"/>
    <w:lvl w:ilvl="0" w:tplc="2AAC709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A3929A6"/>
    <w:multiLevelType w:val="hybridMultilevel"/>
    <w:tmpl w:val="E96A37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B2473CD"/>
    <w:multiLevelType w:val="hybridMultilevel"/>
    <w:tmpl w:val="85849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BF65795"/>
    <w:multiLevelType w:val="hybridMultilevel"/>
    <w:tmpl w:val="7E10CC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DA73F58"/>
    <w:multiLevelType w:val="hybridMultilevel"/>
    <w:tmpl w:val="CA0A9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E804ED9"/>
    <w:multiLevelType w:val="hybridMultilevel"/>
    <w:tmpl w:val="320A3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ED874CB"/>
    <w:multiLevelType w:val="hybridMultilevel"/>
    <w:tmpl w:val="33D831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66640BB"/>
    <w:multiLevelType w:val="hybridMultilevel"/>
    <w:tmpl w:val="27A66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7577AE8"/>
    <w:multiLevelType w:val="hybridMultilevel"/>
    <w:tmpl w:val="BB60D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8EB7A11"/>
    <w:multiLevelType w:val="hybridMultilevel"/>
    <w:tmpl w:val="7A3A79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9901F79"/>
    <w:multiLevelType w:val="multilevel"/>
    <w:tmpl w:val="5B2613BA"/>
    <w:styleLink w:val="1ai"/>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E1B0AC3"/>
    <w:multiLevelType w:val="hybridMultilevel"/>
    <w:tmpl w:val="0B42609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7" w15:restartNumberingAfterBreak="0">
    <w:nsid w:val="608D4409"/>
    <w:multiLevelType w:val="multilevel"/>
    <w:tmpl w:val="876A67D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2422"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8" w15:restartNumberingAfterBreak="0">
    <w:nsid w:val="6231489C"/>
    <w:multiLevelType w:val="hybridMultilevel"/>
    <w:tmpl w:val="7458C784"/>
    <w:styleLink w:val="CurrentList3"/>
    <w:lvl w:ilvl="0" w:tplc="10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53602E5"/>
    <w:multiLevelType w:val="multilevel"/>
    <w:tmpl w:val="BF98BAAE"/>
    <w:lvl w:ilvl="0">
      <w:start w:val="1"/>
      <w:numFmt w:val="decimal"/>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0" w15:restartNumberingAfterBreak="0">
    <w:nsid w:val="65AA7C68"/>
    <w:multiLevelType w:val="hybridMultilevel"/>
    <w:tmpl w:val="E376CEC0"/>
    <w:lvl w:ilvl="0" w:tplc="2AAC7096">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15:restartNumberingAfterBreak="0">
    <w:nsid w:val="67EC082A"/>
    <w:multiLevelType w:val="hybridMultilevel"/>
    <w:tmpl w:val="A7B67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7F627C5"/>
    <w:multiLevelType w:val="hybridMultilevel"/>
    <w:tmpl w:val="F06020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9813F57"/>
    <w:multiLevelType w:val="hybridMultilevel"/>
    <w:tmpl w:val="5B7C2F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99D6A5B"/>
    <w:multiLevelType w:val="hybridMultilevel"/>
    <w:tmpl w:val="EBAA9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C6E17E9"/>
    <w:multiLevelType w:val="hybridMultilevel"/>
    <w:tmpl w:val="E3606F58"/>
    <w:lvl w:ilvl="0" w:tplc="2AAC7096">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6FBA7C76"/>
    <w:multiLevelType w:val="hybridMultilevel"/>
    <w:tmpl w:val="3EF227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7" w15:restartNumberingAfterBreak="0">
    <w:nsid w:val="719E128F"/>
    <w:multiLevelType w:val="hybridMultilevel"/>
    <w:tmpl w:val="EB06E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4860C5C"/>
    <w:multiLevelType w:val="hybridMultilevel"/>
    <w:tmpl w:val="C0F88D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9" w15:restartNumberingAfterBreak="0">
    <w:nsid w:val="74E53C87"/>
    <w:multiLevelType w:val="hybridMultilevel"/>
    <w:tmpl w:val="A196A2D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0" w15:restartNumberingAfterBreak="0">
    <w:nsid w:val="750B7F81"/>
    <w:multiLevelType w:val="hybridMultilevel"/>
    <w:tmpl w:val="D7904B9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763516B9"/>
    <w:multiLevelType w:val="hybridMultilevel"/>
    <w:tmpl w:val="FA68F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6C35AF0"/>
    <w:multiLevelType w:val="hybridMultilevel"/>
    <w:tmpl w:val="4746CD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77DC7D58"/>
    <w:multiLevelType w:val="hybridMultilevel"/>
    <w:tmpl w:val="C77A2E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4" w15:restartNumberingAfterBreak="0">
    <w:nsid w:val="79B735F7"/>
    <w:multiLevelType w:val="multilevel"/>
    <w:tmpl w:val="BF98BAAE"/>
    <w:lvl w:ilvl="0">
      <w:start w:val="1"/>
      <w:numFmt w:val="decimal"/>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5" w15:restartNumberingAfterBreak="0">
    <w:nsid w:val="7B6A531F"/>
    <w:multiLevelType w:val="hybridMultilevel"/>
    <w:tmpl w:val="36ACB84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B84479F"/>
    <w:multiLevelType w:val="hybridMultilevel"/>
    <w:tmpl w:val="AE265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CE35E07"/>
    <w:multiLevelType w:val="hybridMultilevel"/>
    <w:tmpl w:val="FB267F28"/>
    <w:lvl w:ilvl="0" w:tplc="2AAC7096">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7E2B0716"/>
    <w:multiLevelType w:val="hybridMultilevel"/>
    <w:tmpl w:val="F7DE8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5790491">
    <w:abstractNumId w:val="20"/>
  </w:num>
  <w:num w:numId="2" w16cid:durableId="392199474">
    <w:abstractNumId w:val="32"/>
  </w:num>
  <w:num w:numId="3" w16cid:durableId="1257402078">
    <w:abstractNumId w:val="48"/>
  </w:num>
  <w:num w:numId="4" w16cid:durableId="757795097">
    <w:abstractNumId w:val="45"/>
  </w:num>
  <w:num w:numId="5" w16cid:durableId="404569621">
    <w:abstractNumId w:val="66"/>
  </w:num>
  <w:num w:numId="6" w16cid:durableId="237517250">
    <w:abstractNumId w:val="0"/>
  </w:num>
  <w:num w:numId="7" w16cid:durableId="501824284">
    <w:abstractNumId w:val="47"/>
  </w:num>
  <w:num w:numId="8" w16cid:durableId="1622765316">
    <w:abstractNumId w:val="30"/>
  </w:num>
  <w:num w:numId="9" w16cid:durableId="2083213197">
    <w:abstractNumId w:val="11"/>
  </w:num>
  <w:num w:numId="10" w16cid:durableId="1161046883">
    <w:abstractNumId w:val="34"/>
  </w:num>
  <w:num w:numId="11" w16cid:durableId="429663006">
    <w:abstractNumId w:val="68"/>
  </w:num>
  <w:num w:numId="12" w16cid:durableId="1666667924">
    <w:abstractNumId w:val="42"/>
  </w:num>
  <w:num w:numId="13" w16cid:durableId="1167792221">
    <w:abstractNumId w:val="39"/>
  </w:num>
  <w:num w:numId="14" w16cid:durableId="1676155179">
    <w:abstractNumId w:val="36"/>
  </w:num>
  <w:num w:numId="15" w16cid:durableId="67464868">
    <w:abstractNumId w:val="40"/>
  </w:num>
  <w:num w:numId="16" w16cid:durableId="462885804">
    <w:abstractNumId w:val="44"/>
  </w:num>
  <w:num w:numId="17" w16cid:durableId="1179664618">
    <w:abstractNumId w:val="23"/>
  </w:num>
  <w:num w:numId="18" w16cid:durableId="905990277">
    <w:abstractNumId w:val="43"/>
  </w:num>
  <w:num w:numId="19" w16cid:durableId="602494611">
    <w:abstractNumId w:val="13"/>
  </w:num>
  <w:num w:numId="20" w16cid:durableId="1160198313">
    <w:abstractNumId w:val="61"/>
  </w:num>
  <w:num w:numId="21" w16cid:durableId="121196292">
    <w:abstractNumId w:val="4"/>
  </w:num>
  <w:num w:numId="22" w16cid:durableId="825778022">
    <w:abstractNumId w:val="22"/>
  </w:num>
  <w:num w:numId="23" w16cid:durableId="2066905609">
    <w:abstractNumId w:val="65"/>
  </w:num>
  <w:num w:numId="24" w16cid:durableId="46419272">
    <w:abstractNumId w:val="16"/>
  </w:num>
  <w:num w:numId="25" w16cid:durableId="897127602">
    <w:abstractNumId w:val="26"/>
  </w:num>
  <w:num w:numId="26" w16cid:durableId="1122698282">
    <w:abstractNumId w:val="46"/>
  </w:num>
  <w:num w:numId="27" w16cid:durableId="726105910">
    <w:abstractNumId w:val="7"/>
  </w:num>
  <w:num w:numId="28" w16cid:durableId="1829251033">
    <w:abstractNumId w:val="56"/>
  </w:num>
  <w:num w:numId="29" w16cid:durableId="1730953041">
    <w:abstractNumId w:val="5"/>
  </w:num>
  <w:num w:numId="30" w16cid:durableId="625621600">
    <w:abstractNumId w:val="27"/>
  </w:num>
  <w:num w:numId="31" w16cid:durableId="1473059780">
    <w:abstractNumId w:val="60"/>
  </w:num>
  <w:num w:numId="32" w16cid:durableId="1271547794">
    <w:abstractNumId w:val="52"/>
  </w:num>
  <w:num w:numId="33" w16cid:durableId="2028867260">
    <w:abstractNumId w:val="54"/>
  </w:num>
  <w:num w:numId="34" w16cid:durableId="1437365120">
    <w:abstractNumId w:val="38"/>
  </w:num>
  <w:num w:numId="35" w16cid:durableId="193689693">
    <w:abstractNumId w:val="37"/>
  </w:num>
  <w:num w:numId="36" w16cid:durableId="1212035409">
    <w:abstractNumId w:val="28"/>
  </w:num>
  <w:num w:numId="37" w16cid:durableId="68308434">
    <w:abstractNumId w:val="24"/>
  </w:num>
  <w:num w:numId="38" w16cid:durableId="1597208372">
    <w:abstractNumId w:val="35"/>
  </w:num>
  <w:num w:numId="39" w16cid:durableId="981932593">
    <w:abstractNumId w:val="57"/>
  </w:num>
  <w:num w:numId="40" w16cid:durableId="2050186061">
    <w:abstractNumId w:val="51"/>
  </w:num>
  <w:num w:numId="41" w16cid:durableId="1571965879">
    <w:abstractNumId w:val="53"/>
  </w:num>
  <w:num w:numId="42" w16cid:durableId="519320188">
    <w:abstractNumId w:val="67"/>
  </w:num>
  <w:num w:numId="43" w16cid:durableId="1271744850">
    <w:abstractNumId w:val="10"/>
  </w:num>
  <w:num w:numId="44" w16cid:durableId="113526043">
    <w:abstractNumId w:val="55"/>
  </w:num>
  <w:num w:numId="45" w16cid:durableId="509174653">
    <w:abstractNumId w:val="1"/>
  </w:num>
  <w:num w:numId="46" w16cid:durableId="986931113">
    <w:abstractNumId w:val="3"/>
  </w:num>
  <w:num w:numId="47" w16cid:durableId="1436829875">
    <w:abstractNumId w:val="41"/>
  </w:num>
  <w:num w:numId="48" w16cid:durableId="669136307">
    <w:abstractNumId w:val="19"/>
  </w:num>
  <w:num w:numId="49" w16cid:durableId="510990435">
    <w:abstractNumId w:val="31"/>
  </w:num>
  <w:num w:numId="50" w16cid:durableId="1175535039">
    <w:abstractNumId w:val="14"/>
  </w:num>
  <w:num w:numId="51" w16cid:durableId="2077238366">
    <w:abstractNumId w:val="59"/>
  </w:num>
  <w:num w:numId="52" w16cid:durableId="2013490015">
    <w:abstractNumId w:val="63"/>
  </w:num>
  <w:num w:numId="53" w16cid:durableId="653680634">
    <w:abstractNumId w:val="29"/>
  </w:num>
  <w:num w:numId="54" w16cid:durableId="471407339">
    <w:abstractNumId w:val="33"/>
  </w:num>
  <w:num w:numId="55" w16cid:durableId="1632051462">
    <w:abstractNumId w:val="15"/>
  </w:num>
  <w:num w:numId="56" w16cid:durableId="1698892239">
    <w:abstractNumId w:val="8"/>
  </w:num>
  <w:num w:numId="57" w16cid:durableId="1057245345">
    <w:abstractNumId w:val="21"/>
  </w:num>
  <w:num w:numId="58" w16cid:durableId="1452896662">
    <w:abstractNumId w:val="50"/>
  </w:num>
  <w:num w:numId="59" w16cid:durableId="187717461">
    <w:abstractNumId w:val="25"/>
  </w:num>
  <w:num w:numId="60" w16cid:durableId="510220722">
    <w:abstractNumId w:val="18"/>
  </w:num>
  <w:num w:numId="61" w16cid:durableId="162668832">
    <w:abstractNumId w:val="6"/>
  </w:num>
  <w:num w:numId="62" w16cid:durableId="1112822252">
    <w:abstractNumId w:val="17"/>
  </w:num>
  <w:num w:numId="63" w16cid:durableId="949164619">
    <w:abstractNumId w:val="49"/>
  </w:num>
  <w:num w:numId="64" w16cid:durableId="1754205096">
    <w:abstractNumId w:val="2"/>
  </w:num>
  <w:num w:numId="65" w16cid:durableId="24209566">
    <w:abstractNumId w:val="64"/>
  </w:num>
  <w:num w:numId="66" w16cid:durableId="923611942">
    <w:abstractNumId w:val="62"/>
  </w:num>
  <w:num w:numId="67" w16cid:durableId="85688231">
    <w:abstractNumId w:val="58"/>
  </w:num>
  <w:num w:numId="68" w16cid:durableId="1366980446">
    <w:abstractNumId w:val="9"/>
  </w:num>
  <w:num w:numId="69" w16cid:durableId="1969624317">
    <w:abstractNumId w:val="1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0E8"/>
    <w:rsid w:val="0000001B"/>
    <w:rsid w:val="00000A2A"/>
    <w:rsid w:val="00000AFE"/>
    <w:rsid w:val="00001C85"/>
    <w:rsid w:val="00001F72"/>
    <w:rsid w:val="00002050"/>
    <w:rsid w:val="000020DA"/>
    <w:rsid w:val="0000240B"/>
    <w:rsid w:val="0000264F"/>
    <w:rsid w:val="00002EBE"/>
    <w:rsid w:val="000030B0"/>
    <w:rsid w:val="00003392"/>
    <w:rsid w:val="000034FC"/>
    <w:rsid w:val="000036C5"/>
    <w:rsid w:val="00003F4C"/>
    <w:rsid w:val="000049A1"/>
    <w:rsid w:val="000053F3"/>
    <w:rsid w:val="0000545C"/>
    <w:rsid w:val="000059AB"/>
    <w:rsid w:val="00005A69"/>
    <w:rsid w:val="00005E01"/>
    <w:rsid w:val="00006548"/>
    <w:rsid w:val="00006D99"/>
    <w:rsid w:val="00007720"/>
    <w:rsid w:val="00007887"/>
    <w:rsid w:val="00007A63"/>
    <w:rsid w:val="00007F55"/>
    <w:rsid w:val="00010C3E"/>
    <w:rsid w:val="00010C98"/>
    <w:rsid w:val="00010CCA"/>
    <w:rsid w:val="00010ECE"/>
    <w:rsid w:val="000112EA"/>
    <w:rsid w:val="00011862"/>
    <w:rsid w:val="00011E50"/>
    <w:rsid w:val="000120F9"/>
    <w:rsid w:val="0001255B"/>
    <w:rsid w:val="00012567"/>
    <w:rsid w:val="00012756"/>
    <w:rsid w:val="00012A8C"/>
    <w:rsid w:val="00012E5D"/>
    <w:rsid w:val="0001386E"/>
    <w:rsid w:val="00013880"/>
    <w:rsid w:val="000138F5"/>
    <w:rsid w:val="00013978"/>
    <w:rsid w:val="00013B7E"/>
    <w:rsid w:val="00013B83"/>
    <w:rsid w:val="00013DC5"/>
    <w:rsid w:val="00013FBF"/>
    <w:rsid w:val="00014201"/>
    <w:rsid w:val="00014239"/>
    <w:rsid w:val="000143EC"/>
    <w:rsid w:val="00014711"/>
    <w:rsid w:val="00014CBA"/>
    <w:rsid w:val="0001592E"/>
    <w:rsid w:val="00015E76"/>
    <w:rsid w:val="00016693"/>
    <w:rsid w:val="000167D7"/>
    <w:rsid w:val="0001698B"/>
    <w:rsid w:val="00016E5B"/>
    <w:rsid w:val="00016F7F"/>
    <w:rsid w:val="00017058"/>
    <w:rsid w:val="000176CF"/>
    <w:rsid w:val="00020286"/>
    <w:rsid w:val="00020D67"/>
    <w:rsid w:val="00020F71"/>
    <w:rsid w:val="00021073"/>
    <w:rsid w:val="000214B4"/>
    <w:rsid w:val="00021C91"/>
    <w:rsid w:val="0002226D"/>
    <w:rsid w:val="00022E6B"/>
    <w:rsid w:val="000234AA"/>
    <w:rsid w:val="00023705"/>
    <w:rsid w:val="00023B7E"/>
    <w:rsid w:val="00023C04"/>
    <w:rsid w:val="00024CFF"/>
    <w:rsid w:val="00024D59"/>
    <w:rsid w:val="0002530E"/>
    <w:rsid w:val="000254CA"/>
    <w:rsid w:val="00025C7F"/>
    <w:rsid w:val="0002608B"/>
    <w:rsid w:val="000268C5"/>
    <w:rsid w:val="00026D09"/>
    <w:rsid w:val="00026DF8"/>
    <w:rsid w:val="00026F64"/>
    <w:rsid w:val="0002717A"/>
    <w:rsid w:val="00030591"/>
    <w:rsid w:val="000309F1"/>
    <w:rsid w:val="00030C06"/>
    <w:rsid w:val="00030EC8"/>
    <w:rsid w:val="00031D4E"/>
    <w:rsid w:val="00031E2F"/>
    <w:rsid w:val="00031FB8"/>
    <w:rsid w:val="0003232D"/>
    <w:rsid w:val="00032558"/>
    <w:rsid w:val="000331C6"/>
    <w:rsid w:val="000336DC"/>
    <w:rsid w:val="00033E36"/>
    <w:rsid w:val="0003430E"/>
    <w:rsid w:val="0003435A"/>
    <w:rsid w:val="00034C42"/>
    <w:rsid w:val="00035209"/>
    <w:rsid w:val="000356F6"/>
    <w:rsid w:val="000361BD"/>
    <w:rsid w:val="00036275"/>
    <w:rsid w:val="00036676"/>
    <w:rsid w:val="00036BCB"/>
    <w:rsid w:val="00036DC5"/>
    <w:rsid w:val="00036EE5"/>
    <w:rsid w:val="000379B4"/>
    <w:rsid w:val="000400FF"/>
    <w:rsid w:val="00041623"/>
    <w:rsid w:val="00041666"/>
    <w:rsid w:val="00041986"/>
    <w:rsid w:val="00041D4F"/>
    <w:rsid w:val="00041E80"/>
    <w:rsid w:val="00042238"/>
    <w:rsid w:val="0004225F"/>
    <w:rsid w:val="00042AB2"/>
    <w:rsid w:val="0004437A"/>
    <w:rsid w:val="00044432"/>
    <w:rsid w:val="0004485B"/>
    <w:rsid w:val="00044BB9"/>
    <w:rsid w:val="00044FBC"/>
    <w:rsid w:val="00045B5E"/>
    <w:rsid w:val="00045D60"/>
    <w:rsid w:val="000463AD"/>
    <w:rsid w:val="000468FB"/>
    <w:rsid w:val="00046CD6"/>
    <w:rsid w:val="000478C6"/>
    <w:rsid w:val="0005000D"/>
    <w:rsid w:val="00051B7D"/>
    <w:rsid w:val="00051E92"/>
    <w:rsid w:val="000523F1"/>
    <w:rsid w:val="000531BC"/>
    <w:rsid w:val="00053A1A"/>
    <w:rsid w:val="00053BDE"/>
    <w:rsid w:val="00053F49"/>
    <w:rsid w:val="000542A8"/>
    <w:rsid w:val="0005440F"/>
    <w:rsid w:val="00054682"/>
    <w:rsid w:val="00054713"/>
    <w:rsid w:val="00054A3F"/>
    <w:rsid w:val="0005524F"/>
    <w:rsid w:val="000552C2"/>
    <w:rsid w:val="00055560"/>
    <w:rsid w:val="000562A6"/>
    <w:rsid w:val="00056D22"/>
    <w:rsid w:val="0005757C"/>
    <w:rsid w:val="00060016"/>
    <w:rsid w:val="000602CE"/>
    <w:rsid w:val="00060453"/>
    <w:rsid w:val="00060720"/>
    <w:rsid w:val="00061658"/>
    <w:rsid w:val="00061A31"/>
    <w:rsid w:val="0006233C"/>
    <w:rsid w:val="000629CC"/>
    <w:rsid w:val="00062C09"/>
    <w:rsid w:val="00063398"/>
    <w:rsid w:val="000637CF"/>
    <w:rsid w:val="00063F26"/>
    <w:rsid w:val="00064870"/>
    <w:rsid w:val="0006494A"/>
    <w:rsid w:val="00064D4F"/>
    <w:rsid w:val="0006610E"/>
    <w:rsid w:val="000662DF"/>
    <w:rsid w:val="00066841"/>
    <w:rsid w:val="00067CC2"/>
    <w:rsid w:val="00067D35"/>
    <w:rsid w:val="00067D7D"/>
    <w:rsid w:val="00070DF2"/>
    <w:rsid w:val="00070E84"/>
    <w:rsid w:val="00071717"/>
    <w:rsid w:val="00071A77"/>
    <w:rsid w:val="00071BA3"/>
    <w:rsid w:val="000720B6"/>
    <w:rsid w:val="0007212D"/>
    <w:rsid w:val="0007250B"/>
    <w:rsid w:val="00072728"/>
    <w:rsid w:val="000728EA"/>
    <w:rsid w:val="00073A07"/>
    <w:rsid w:val="0007404E"/>
    <w:rsid w:val="00074142"/>
    <w:rsid w:val="0007447A"/>
    <w:rsid w:val="0007464E"/>
    <w:rsid w:val="0007475E"/>
    <w:rsid w:val="00074928"/>
    <w:rsid w:val="00074AB2"/>
    <w:rsid w:val="00074BC6"/>
    <w:rsid w:val="000750D7"/>
    <w:rsid w:val="0007521A"/>
    <w:rsid w:val="00075433"/>
    <w:rsid w:val="00076ADF"/>
    <w:rsid w:val="00076FF8"/>
    <w:rsid w:val="0007712C"/>
    <w:rsid w:val="00077228"/>
    <w:rsid w:val="00077293"/>
    <w:rsid w:val="000775DC"/>
    <w:rsid w:val="00077D33"/>
    <w:rsid w:val="00077E4D"/>
    <w:rsid w:val="00080918"/>
    <w:rsid w:val="00080B24"/>
    <w:rsid w:val="00081237"/>
    <w:rsid w:val="000817F5"/>
    <w:rsid w:val="00081951"/>
    <w:rsid w:val="0008238C"/>
    <w:rsid w:val="00082538"/>
    <w:rsid w:val="00082D5F"/>
    <w:rsid w:val="00084098"/>
    <w:rsid w:val="00084EFD"/>
    <w:rsid w:val="00085406"/>
    <w:rsid w:val="00085459"/>
    <w:rsid w:val="0008567F"/>
    <w:rsid w:val="000856CF"/>
    <w:rsid w:val="00085756"/>
    <w:rsid w:val="00085ECC"/>
    <w:rsid w:val="00086539"/>
    <w:rsid w:val="000868DF"/>
    <w:rsid w:val="00087146"/>
    <w:rsid w:val="000872B3"/>
    <w:rsid w:val="000876A1"/>
    <w:rsid w:val="0008793B"/>
    <w:rsid w:val="00087C61"/>
    <w:rsid w:val="00087E55"/>
    <w:rsid w:val="00087FDA"/>
    <w:rsid w:val="00090BD0"/>
    <w:rsid w:val="000915F4"/>
    <w:rsid w:val="00091A39"/>
    <w:rsid w:val="0009216D"/>
    <w:rsid w:val="00092327"/>
    <w:rsid w:val="00092348"/>
    <w:rsid w:val="00092557"/>
    <w:rsid w:val="00092717"/>
    <w:rsid w:val="00092951"/>
    <w:rsid w:val="00092F9E"/>
    <w:rsid w:val="000935B7"/>
    <w:rsid w:val="00093736"/>
    <w:rsid w:val="0009426C"/>
    <w:rsid w:val="000942C0"/>
    <w:rsid w:val="00094C97"/>
    <w:rsid w:val="00094E99"/>
    <w:rsid w:val="000951E4"/>
    <w:rsid w:val="00095798"/>
    <w:rsid w:val="00095A27"/>
    <w:rsid w:val="00095F14"/>
    <w:rsid w:val="00095F55"/>
    <w:rsid w:val="000964F1"/>
    <w:rsid w:val="00096794"/>
    <w:rsid w:val="00096D5A"/>
    <w:rsid w:val="00096DE6"/>
    <w:rsid w:val="00097263"/>
    <w:rsid w:val="000975D7"/>
    <w:rsid w:val="000976C5"/>
    <w:rsid w:val="00097B4D"/>
    <w:rsid w:val="00097F4B"/>
    <w:rsid w:val="000A05D9"/>
    <w:rsid w:val="000A0C99"/>
    <w:rsid w:val="000A14B9"/>
    <w:rsid w:val="000A2931"/>
    <w:rsid w:val="000A2C5A"/>
    <w:rsid w:val="000A337B"/>
    <w:rsid w:val="000A3922"/>
    <w:rsid w:val="000A3F1E"/>
    <w:rsid w:val="000A43D7"/>
    <w:rsid w:val="000A4B02"/>
    <w:rsid w:val="000A4E4A"/>
    <w:rsid w:val="000A5037"/>
    <w:rsid w:val="000A5140"/>
    <w:rsid w:val="000A5416"/>
    <w:rsid w:val="000A5AA5"/>
    <w:rsid w:val="000A5D5E"/>
    <w:rsid w:val="000A5DF8"/>
    <w:rsid w:val="000A60B2"/>
    <w:rsid w:val="000A66B2"/>
    <w:rsid w:val="000A68EC"/>
    <w:rsid w:val="000A7154"/>
    <w:rsid w:val="000A717D"/>
    <w:rsid w:val="000A7625"/>
    <w:rsid w:val="000B066E"/>
    <w:rsid w:val="000B154D"/>
    <w:rsid w:val="000B189D"/>
    <w:rsid w:val="000B291E"/>
    <w:rsid w:val="000B2A33"/>
    <w:rsid w:val="000B2B76"/>
    <w:rsid w:val="000B2B80"/>
    <w:rsid w:val="000B3194"/>
    <w:rsid w:val="000B3323"/>
    <w:rsid w:val="000B38F2"/>
    <w:rsid w:val="000B3B3C"/>
    <w:rsid w:val="000B3CF0"/>
    <w:rsid w:val="000B3E53"/>
    <w:rsid w:val="000B487E"/>
    <w:rsid w:val="000B4BE1"/>
    <w:rsid w:val="000B5CF8"/>
    <w:rsid w:val="000B60D8"/>
    <w:rsid w:val="000B6BFF"/>
    <w:rsid w:val="000B722F"/>
    <w:rsid w:val="000B7C71"/>
    <w:rsid w:val="000C0085"/>
    <w:rsid w:val="000C029D"/>
    <w:rsid w:val="000C06FD"/>
    <w:rsid w:val="000C0714"/>
    <w:rsid w:val="000C072A"/>
    <w:rsid w:val="000C1358"/>
    <w:rsid w:val="000C1762"/>
    <w:rsid w:val="000C185A"/>
    <w:rsid w:val="000C1861"/>
    <w:rsid w:val="000C1E56"/>
    <w:rsid w:val="000C206A"/>
    <w:rsid w:val="000C289E"/>
    <w:rsid w:val="000C3AC0"/>
    <w:rsid w:val="000C3D3B"/>
    <w:rsid w:val="000C3E73"/>
    <w:rsid w:val="000C428F"/>
    <w:rsid w:val="000C432D"/>
    <w:rsid w:val="000C4DC2"/>
    <w:rsid w:val="000C58FD"/>
    <w:rsid w:val="000C5A0A"/>
    <w:rsid w:val="000C5CBA"/>
    <w:rsid w:val="000C5D18"/>
    <w:rsid w:val="000C65DE"/>
    <w:rsid w:val="000C65FE"/>
    <w:rsid w:val="000C6A02"/>
    <w:rsid w:val="000C6ACD"/>
    <w:rsid w:val="000C6FE1"/>
    <w:rsid w:val="000C7147"/>
    <w:rsid w:val="000C7214"/>
    <w:rsid w:val="000C7403"/>
    <w:rsid w:val="000C75C2"/>
    <w:rsid w:val="000C7746"/>
    <w:rsid w:val="000C7984"/>
    <w:rsid w:val="000C7AB1"/>
    <w:rsid w:val="000C7E4F"/>
    <w:rsid w:val="000D0BCB"/>
    <w:rsid w:val="000D10F8"/>
    <w:rsid w:val="000D129C"/>
    <w:rsid w:val="000D15DA"/>
    <w:rsid w:val="000D1684"/>
    <w:rsid w:val="000D1833"/>
    <w:rsid w:val="000D19E6"/>
    <w:rsid w:val="000D20D8"/>
    <w:rsid w:val="000D2BD1"/>
    <w:rsid w:val="000D32FD"/>
    <w:rsid w:val="000D34CC"/>
    <w:rsid w:val="000D3DE8"/>
    <w:rsid w:val="000D41D9"/>
    <w:rsid w:val="000D4414"/>
    <w:rsid w:val="000D486B"/>
    <w:rsid w:val="000D4874"/>
    <w:rsid w:val="000D572A"/>
    <w:rsid w:val="000D598B"/>
    <w:rsid w:val="000D598E"/>
    <w:rsid w:val="000D5DDF"/>
    <w:rsid w:val="000D5E80"/>
    <w:rsid w:val="000D63DE"/>
    <w:rsid w:val="000D6B80"/>
    <w:rsid w:val="000D77AC"/>
    <w:rsid w:val="000D7980"/>
    <w:rsid w:val="000D7ADE"/>
    <w:rsid w:val="000E03A0"/>
    <w:rsid w:val="000E057B"/>
    <w:rsid w:val="000E11B1"/>
    <w:rsid w:val="000E15C1"/>
    <w:rsid w:val="000E2036"/>
    <w:rsid w:val="000E2AFF"/>
    <w:rsid w:val="000E3144"/>
    <w:rsid w:val="000E41AB"/>
    <w:rsid w:val="000E43F9"/>
    <w:rsid w:val="000E461D"/>
    <w:rsid w:val="000E4933"/>
    <w:rsid w:val="000E4DD3"/>
    <w:rsid w:val="000E4F09"/>
    <w:rsid w:val="000E5098"/>
    <w:rsid w:val="000E521F"/>
    <w:rsid w:val="000E52A3"/>
    <w:rsid w:val="000E52E6"/>
    <w:rsid w:val="000E562C"/>
    <w:rsid w:val="000E57A4"/>
    <w:rsid w:val="000E5B42"/>
    <w:rsid w:val="000E6071"/>
    <w:rsid w:val="000E61D8"/>
    <w:rsid w:val="000E64DC"/>
    <w:rsid w:val="000E6537"/>
    <w:rsid w:val="000E66B7"/>
    <w:rsid w:val="000E6C66"/>
    <w:rsid w:val="000E717A"/>
    <w:rsid w:val="000E7AD6"/>
    <w:rsid w:val="000F0159"/>
    <w:rsid w:val="000F0BDF"/>
    <w:rsid w:val="000F16C1"/>
    <w:rsid w:val="000F1985"/>
    <w:rsid w:val="000F19D1"/>
    <w:rsid w:val="000F1A10"/>
    <w:rsid w:val="000F2A08"/>
    <w:rsid w:val="000F2A84"/>
    <w:rsid w:val="000F2EC7"/>
    <w:rsid w:val="000F39B1"/>
    <w:rsid w:val="000F44A4"/>
    <w:rsid w:val="000F4FD2"/>
    <w:rsid w:val="000F5135"/>
    <w:rsid w:val="000F522A"/>
    <w:rsid w:val="000F53FC"/>
    <w:rsid w:val="000F5D0C"/>
    <w:rsid w:val="000F612B"/>
    <w:rsid w:val="000F618A"/>
    <w:rsid w:val="000F64BA"/>
    <w:rsid w:val="000F6B30"/>
    <w:rsid w:val="000F6E69"/>
    <w:rsid w:val="000F7048"/>
    <w:rsid w:val="000F7186"/>
    <w:rsid w:val="000F7F8E"/>
    <w:rsid w:val="001009E6"/>
    <w:rsid w:val="00100F44"/>
    <w:rsid w:val="001015BD"/>
    <w:rsid w:val="001018A3"/>
    <w:rsid w:val="00101CEE"/>
    <w:rsid w:val="001021A6"/>
    <w:rsid w:val="00102290"/>
    <w:rsid w:val="0010258C"/>
    <w:rsid w:val="00102D9B"/>
    <w:rsid w:val="00102FB7"/>
    <w:rsid w:val="00103036"/>
    <w:rsid w:val="00103BAE"/>
    <w:rsid w:val="00104159"/>
    <w:rsid w:val="001041C0"/>
    <w:rsid w:val="00104229"/>
    <w:rsid w:val="00104623"/>
    <w:rsid w:val="00104697"/>
    <w:rsid w:val="00104974"/>
    <w:rsid w:val="00104A2E"/>
    <w:rsid w:val="00104C9C"/>
    <w:rsid w:val="00104DB1"/>
    <w:rsid w:val="001054B2"/>
    <w:rsid w:val="00105A34"/>
    <w:rsid w:val="00105ACF"/>
    <w:rsid w:val="00105B5B"/>
    <w:rsid w:val="00106A61"/>
    <w:rsid w:val="00107993"/>
    <w:rsid w:val="00110384"/>
    <w:rsid w:val="00110561"/>
    <w:rsid w:val="001112AA"/>
    <w:rsid w:val="0011145D"/>
    <w:rsid w:val="00112F99"/>
    <w:rsid w:val="001137CE"/>
    <w:rsid w:val="00113977"/>
    <w:rsid w:val="00113EA8"/>
    <w:rsid w:val="001142B4"/>
    <w:rsid w:val="00114A84"/>
    <w:rsid w:val="00114A87"/>
    <w:rsid w:val="00114C0F"/>
    <w:rsid w:val="00114D51"/>
    <w:rsid w:val="00115155"/>
    <w:rsid w:val="00115A04"/>
    <w:rsid w:val="00116237"/>
    <w:rsid w:val="001162C7"/>
    <w:rsid w:val="00116A6B"/>
    <w:rsid w:val="00116CB2"/>
    <w:rsid w:val="00117066"/>
    <w:rsid w:val="00117067"/>
    <w:rsid w:val="0011717E"/>
    <w:rsid w:val="0011784A"/>
    <w:rsid w:val="0011788A"/>
    <w:rsid w:val="001179D5"/>
    <w:rsid w:val="00117CE3"/>
    <w:rsid w:val="0012012A"/>
    <w:rsid w:val="0012039D"/>
    <w:rsid w:val="001209AC"/>
    <w:rsid w:val="00120AC7"/>
    <w:rsid w:val="0012137E"/>
    <w:rsid w:val="00122584"/>
    <w:rsid w:val="001227E3"/>
    <w:rsid w:val="00122A5B"/>
    <w:rsid w:val="00122BD9"/>
    <w:rsid w:val="00122C27"/>
    <w:rsid w:val="00122F03"/>
    <w:rsid w:val="00122FE0"/>
    <w:rsid w:val="001233A3"/>
    <w:rsid w:val="00123776"/>
    <w:rsid w:val="0012383F"/>
    <w:rsid w:val="00123CDB"/>
    <w:rsid w:val="0012403B"/>
    <w:rsid w:val="00124070"/>
    <w:rsid w:val="0012424C"/>
    <w:rsid w:val="00124278"/>
    <w:rsid w:val="0012448A"/>
    <w:rsid w:val="00125216"/>
    <w:rsid w:val="00125999"/>
    <w:rsid w:val="001259BE"/>
    <w:rsid w:val="00125A18"/>
    <w:rsid w:val="00125BAE"/>
    <w:rsid w:val="00125BD3"/>
    <w:rsid w:val="0012604F"/>
    <w:rsid w:val="001268CA"/>
    <w:rsid w:val="001273F2"/>
    <w:rsid w:val="001276AC"/>
    <w:rsid w:val="00127844"/>
    <w:rsid w:val="00127997"/>
    <w:rsid w:val="0013009B"/>
    <w:rsid w:val="00130447"/>
    <w:rsid w:val="0013075A"/>
    <w:rsid w:val="00130DA3"/>
    <w:rsid w:val="001311C6"/>
    <w:rsid w:val="00131985"/>
    <w:rsid w:val="001319AD"/>
    <w:rsid w:val="00131B5A"/>
    <w:rsid w:val="00131C05"/>
    <w:rsid w:val="00131D62"/>
    <w:rsid w:val="001322E7"/>
    <w:rsid w:val="00132B2A"/>
    <w:rsid w:val="00133816"/>
    <w:rsid w:val="001344BA"/>
    <w:rsid w:val="00134CD6"/>
    <w:rsid w:val="00134E0D"/>
    <w:rsid w:val="0013542E"/>
    <w:rsid w:val="00136785"/>
    <w:rsid w:val="001378F9"/>
    <w:rsid w:val="00137E39"/>
    <w:rsid w:val="00140E0E"/>
    <w:rsid w:val="00140F7A"/>
    <w:rsid w:val="001418A4"/>
    <w:rsid w:val="00141D06"/>
    <w:rsid w:val="0014203D"/>
    <w:rsid w:val="00142101"/>
    <w:rsid w:val="00142182"/>
    <w:rsid w:val="0014220A"/>
    <w:rsid w:val="00143610"/>
    <w:rsid w:val="00143B40"/>
    <w:rsid w:val="00143D9E"/>
    <w:rsid w:val="00143E3D"/>
    <w:rsid w:val="0014492B"/>
    <w:rsid w:val="00144B10"/>
    <w:rsid w:val="00144D3F"/>
    <w:rsid w:val="00144F3A"/>
    <w:rsid w:val="00145100"/>
    <w:rsid w:val="00145892"/>
    <w:rsid w:val="00145DA5"/>
    <w:rsid w:val="00145EA2"/>
    <w:rsid w:val="0014643C"/>
    <w:rsid w:val="00146457"/>
    <w:rsid w:val="001464A1"/>
    <w:rsid w:val="00146734"/>
    <w:rsid w:val="001467AB"/>
    <w:rsid w:val="001474B5"/>
    <w:rsid w:val="001503F4"/>
    <w:rsid w:val="001512A3"/>
    <w:rsid w:val="00151347"/>
    <w:rsid w:val="00151387"/>
    <w:rsid w:val="001515E1"/>
    <w:rsid w:val="001518D9"/>
    <w:rsid w:val="001522DD"/>
    <w:rsid w:val="001523DF"/>
    <w:rsid w:val="00152912"/>
    <w:rsid w:val="00152B6A"/>
    <w:rsid w:val="00152DC4"/>
    <w:rsid w:val="00152F6C"/>
    <w:rsid w:val="001533E3"/>
    <w:rsid w:val="001540CE"/>
    <w:rsid w:val="00154561"/>
    <w:rsid w:val="001547DC"/>
    <w:rsid w:val="001549DC"/>
    <w:rsid w:val="001555C5"/>
    <w:rsid w:val="00155E0F"/>
    <w:rsid w:val="0015640D"/>
    <w:rsid w:val="00156E66"/>
    <w:rsid w:val="001572F7"/>
    <w:rsid w:val="001574C1"/>
    <w:rsid w:val="00157823"/>
    <w:rsid w:val="00157B3B"/>
    <w:rsid w:val="00157B50"/>
    <w:rsid w:val="00157B79"/>
    <w:rsid w:val="00157C42"/>
    <w:rsid w:val="00157CCA"/>
    <w:rsid w:val="001618DF"/>
    <w:rsid w:val="00161AE3"/>
    <w:rsid w:val="00161CFD"/>
    <w:rsid w:val="0016246A"/>
    <w:rsid w:val="001627DD"/>
    <w:rsid w:val="00162901"/>
    <w:rsid w:val="00162A40"/>
    <w:rsid w:val="00162CA0"/>
    <w:rsid w:val="001634DC"/>
    <w:rsid w:val="00164C71"/>
    <w:rsid w:val="00165163"/>
    <w:rsid w:val="0016516D"/>
    <w:rsid w:val="001658E7"/>
    <w:rsid w:val="0016596A"/>
    <w:rsid w:val="00165D90"/>
    <w:rsid w:val="00165E8E"/>
    <w:rsid w:val="00166664"/>
    <w:rsid w:val="0016672A"/>
    <w:rsid w:val="00166A1F"/>
    <w:rsid w:val="00166AE5"/>
    <w:rsid w:val="00167657"/>
    <w:rsid w:val="00167B91"/>
    <w:rsid w:val="00167D40"/>
    <w:rsid w:val="001700B3"/>
    <w:rsid w:val="00170294"/>
    <w:rsid w:val="00170AFE"/>
    <w:rsid w:val="00170EC9"/>
    <w:rsid w:val="00171316"/>
    <w:rsid w:val="001724F8"/>
    <w:rsid w:val="00172860"/>
    <w:rsid w:val="00172901"/>
    <w:rsid w:val="00172AA2"/>
    <w:rsid w:val="00172CCB"/>
    <w:rsid w:val="00172E17"/>
    <w:rsid w:val="001735F2"/>
    <w:rsid w:val="00173BCD"/>
    <w:rsid w:val="001743DA"/>
    <w:rsid w:val="001743E4"/>
    <w:rsid w:val="00174400"/>
    <w:rsid w:val="001749E6"/>
    <w:rsid w:val="00174A7A"/>
    <w:rsid w:val="00175606"/>
    <w:rsid w:val="00175758"/>
    <w:rsid w:val="001759CB"/>
    <w:rsid w:val="00175C25"/>
    <w:rsid w:val="0017626D"/>
    <w:rsid w:val="00176917"/>
    <w:rsid w:val="00176BA2"/>
    <w:rsid w:val="00176CBE"/>
    <w:rsid w:val="001772B6"/>
    <w:rsid w:val="001774EA"/>
    <w:rsid w:val="001777D4"/>
    <w:rsid w:val="00177B36"/>
    <w:rsid w:val="00177E7A"/>
    <w:rsid w:val="00177F4B"/>
    <w:rsid w:val="00180378"/>
    <w:rsid w:val="001804E7"/>
    <w:rsid w:val="00180628"/>
    <w:rsid w:val="001806F2"/>
    <w:rsid w:val="00180C14"/>
    <w:rsid w:val="00180D40"/>
    <w:rsid w:val="00180D68"/>
    <w:rsid w:val="00182548"/>
    <w:rsid w:val="001825CE"/>
    <w:rsid w:val="001838EA"/>
    <w:rsid w:val="0018414E"/>
    <w:rsid w:val="0018425E"/>
    <w:rsid w:val="0018443A"/>
    <w:rsid w:val="00184544"/>
    <w:rsid w:val="00184700"/>
    <w:rsid w:val="00184B21"/>
    <w:rsid w:val="00184E4A"/>
    <w:rsid w:val="00185E00"/>
    <w:rsid w:val="00185E2C"/>
    <w:rsid w:val="0018609A"/>
    <w:rsid w:val="001865A5"/>
    <w:rsid w:val="00187461"/>
    <w:rsid w:val="001875D3"/>
    <w:rsid w:val="001876F2"/>
    <w:rsid w:val="00187B2F"/>
    <w:rsid w:val="00190285"/>
    <w:rsid w:val="00190F47"/>
    <w:rsid w:val="001922A2"/>
    <w:rsid w:val="001922CD"/>
    <w:rsid w:val="001922EA"/>
    <w:rsid w:val="00192902"/>
    <w:rsid w:val="00192AA5"/>
    <w:rsid w:val="00192EDB"/>
    <w:rsid w:val="001936E5"/>
    <w:rsid w:val="001939E7"/>
    <w:rsid w:val="00193A59"/>
    <w:rsid w:val="00193BBC"/>
    <w:rsid w:val="00193C57"/>
    <w:rsid w:val="001940FB"/>
    <w:rsid w:val="001944E0"/>
    <w:rsid w:val="00194825"/>
    <w:rsid w:val="00195441"/>
    <w:rsid w:val="00195446"/>
    <w:rsid w:val="00195778"/>
    <w:rsid w:val="001961F1"/>
    <w:rsid w:val="00196554"/>
    <w:rsid w:val="001966A4"/>
    <w:rsid w:val="0019671D"/>
    <w:rsid w:val="0019672B"/>
    <w:rsid w:val="0019733E"/>
    <w:rsid w:val="00197E57"/>
    <w:rsid w:val="001A0398"/>
    <w:rsid w:val="001A0625"/>
    <w:rsid w:val="001A06BD"/>
    <w:rsid w:val="001A1583"/>
    <w:rsid w:val="001A1E10"/>
    <w:rsid w:val="001A1F89"/>
    <w:rsid w:val="001A20E1"/>
    <w:rsid w:val="001A2585"/>
    <w:rsid w:val="001A261E"/>
    <w:rsid w:val="001A26D9"/>
    <w:rsid w:val="001A40B3"/>
    <w:rsid w:val="001A4B99"/>
    <w:rsid w:val="001A548C"/>
    <w:rsid w:val="001A61AC"/>
    <w:rsid w:val="001A62C4"/>
    <w:rsid w:val="001A6AFF"/>
    <w:rsid w:val="001A6E6A"/>
    <w:rsid w:val="001A79C1"/>
    <w:rsid w:val="001A7A12"/>
    <w:rsid w:val="001A7A89"/>
    <w:rsid w:val="001B05FC"/>
    <w:rsid w:val="001B0E25"/>
    <w:rsid w:val="001B13FD"/>
    <w:rsid w:val="001B17AC"/>
    <w:rsid w:val="001B1E3E"/>
    <w:rsid w:val="001B2ADB"/>
    <w:rsid w:val="001B31C1"/>
    <w:rsid w:val="001B369C"/>
    <w:rsid w:val="001B3985"/>
    <w:rsid w:val="001B4261"/>
    <w:rsid w:val="001B46B9"/>
    <w:rsid w:val="001B4F39"/>
    <w:rsid w:val="001B4FDB"/>
    <w:rsid w:val="001B5792"/>
    <w:rsid w:val="001B5793"/>
    <w:rsid w:val="001B5CA9"/>
    <w:rsid w:val="001B5D50"/>
    <w:rsid w:val="001B6698"/>
    <w:rsid w:val="001B6767"/>
    <w:rsid w:val="001B6E00"/>
    <w:rsid w:val="001B783E"/>
    <w:rsid w:val="001C0193"/>
    <w:rsid w:val="001C02D9"/>
    <w:rsid w:val="001C1063"/>
    <w:rsid w:val="001C16D8"/>
    <w:rsid w:val="001C1DF0"/>
    <w:rsid w:val="001C1FE1"/>
    <w:rsid w:val="001C230E"/>
    <w:rsid w:val="001C2397"/>
    <w:rsid w:val="001C2A7A"/>
    <w:rsid w:val="001C2D12"/>
    <w:rsid w:val="001C318A"/>
    <w:rsid w:val="001C3998"/>
    <w:rsid w:val="001C3ACC"/>
    <w:rsid w:val="001C43FA"/>
    <w:rsid w:val="001C45F7"/>
    <w:rsid w:val="001C468E"/>
    <w:rsid w:val="001C4BB5"/>
    <w:rsid w:val="001C4F41"/>
    <w:rsid w:val="001C54E1"/>
    <w:rsid w:val="001C5833"/>
    <w:rsid w:val="001C5897"/>
    <w:rsid w:val="001C59B0"/>
    <w:rsid w:val="001C5E1B"/>
    <w:rsid w:val="001C630A"/>
    <w:rsid w:val="001C6884"/>
    <w:rsid w:val="001C6CF6"/>
    <w:rsid w:val="001C7245"/>
    <w:rsid w:val="001C7426"/>
    <w:rsid w:val="001C7914"/>
    <w:rsid w:val="001C7956"/>
    <w:rsid w:val="001D0732"/>
    <w:rsid w:val="001D0D24"/>
    <w:rsid w:val="001D1107"/>
    <w:rsid w:val="001D31D5"/>
    <w:rsid w:val="001D3A5D"/>
    <w:rsid w:val="001D4DB5"/>
    <w:rsid w:val="001D4E39"/>
    <w:rsid w:val="001D4E51"/>
    <w:rsid w:val="001D4F46"/>
    <w:rsid w:val="001D55C3"/>
    <w:rsid w:val="001D55F3"/>
    <w:rsid w:val="001D5D9A"/>
    <w:rsid w:val="001D5E6D"/>
    <w:rsid w:val="001D5F5A"/>
    <w:rsid w:val="001D6143"/>
    <w:rsid w:val="001D6489"/>
    <w:rsid w:val="001D6871"/>
    <w:rsid w:val="001D6A7A"/>
    <w:rsid w:val="001D7C0B"/>
    <w:rsid w:val="001D7C36"/>
    <w:rsid w:val="001D7E67"/>
    <w:rsid w:val="001D7FF3"/>
    <w:rsid w:val="001E0271"/>
    <w:rsid w:val="001E0891"/>
    <w:rsid w:val="001E0F7B"/>
    <w:rsid w:val="001E14DC"/>
    <w:rsid w:val="001E1672"/>
    <w:rsid w:val="001E172F"/>
    <w:rsid w:val="001E194E"/>
    <w:rsid w:val="001E1CD4"/>
    <w:rsid w:val="001E2257"/>
    <w:rsid w:val="001E3318"/>
    <w:rsid w:val="001E3BE3"/>
    <w:rsid w:val="001E402E"/>
    <w:rsid w:val="001E4489"/>
    <w:rsid w:val="001E4E40"/>
    <w:rsid w:val="001E4E5E"/>
    <w:rsid w:val="001E52B8"/>
    <w:rsid w:val="001E53AB"/>
    <w:rsid w:val="001E54D8"/>
    <w:rsid w:val="001E5709"/>
    <w:rsid w:val="001E5988"/>
    <w:rsid w:val="001E662D"/>
    <w:rsid w:val="001E6FB9"/>
    <w:rsid w:val="001E7072"/>
    <w:rsid w:val="001E7676"/>
    <w:rsid w:val="001E7D4A"/>
    <w:rsid w:val="001F001C"/>
    <w:rsid w:val="001F1A5C"/>
    <w:rsid w:val="001F26DD"/>
    <w:rsid w:val="001F28B7"/>
    <w:rsid w:val="001F3023"/>
    <w:rsid w:val="001F3281"/>
    <w:rsid w:val="001F32E4"/>
    <w:rsid w:val="001F3B74"/>
    <w:rsid w:val="001F3C06"/>
    <w:rsid w:val="001F3C82"/>
    <w:rsid w:val="001F4C04"/>
    <w:rsid w:val="001F4D24"/>
    <w:rsid w:val="001F5567"/>
    <w:rsid w:val="001F567F"/>
    <w:rsid w:val="001F6558"/>
    <w:rsid w:val="001F6D4F"/>
    <w:rsid w:val="001F6EF1"/>
    <w:rsid w:val="001F7112"/>
    <w:rsid w:val="001F735B"/>
    <w:rsid w:val="001F76AD"/>
    <w:rsid w:val="001F7951"/>
    <w:rsid w:val="00200040"/>
    <w:rsid w:val="002003DB"/>
    <w:rsid w:val="0020042C"/>
    <w:rsid w:val="0020099C"/>
    <w:rsid w:val="00200AB7"/>
    <w:rsid w:val="00200D25"/>
    <w:rsid w:val="00201877"/>
    <w:rsid w:val="00201AF9"/>
    <w:rsid w:val="00201FE8"/>
    <w:rsid w:val="0020263C"/>
    <w:rsid w:val="00202EDE"/>
    <w:rsid w:val="002037A1"/>
    <w:rsid w:val="00203A57"/>
    <w:rsid w:val="00204016"/>
    <w:rsid w:val="00204289"/>
    <w:rsid w:val="00204384"/>
    <w:rsid w:val="0020457E"/>
    <w:rsid w:val="0020459F"/>
    <w:rsid w:val="002047A4"/>
    <w:rsid w:val="002047DF"/>
    <w:rsid w:val="00204875"/>
    <w:rsid w:val="00204D6E"/>
    <w:rsid w:val="00204FFF"/>
    <w:rsid w:val="002062F1"/>
    <w:rsid w:val="002073B4"/>
    <w:rsid w:val="00207446"/>
    <w:rsid w:val="002078AF"/>
    <w:rsid w:val="00207904"/>
    <w:rsid w:val="00210D15"/>
    <w:rsid w:val="00210F01"/>
    <w:rsid w:val="0021107F"/>
    <w:rsid w:val="00211342"/>
    <w:rsid w:val="00211789"/>
    <w:rsid w:val="00212BFC"/>
    <w:rsid w:val="00212F32"/>
    <w:rsid w:val="00213136"/>
    <w:rsid w:val="00213D71"/>
    <w:rsid w:val="00213F23"/>
    <w:rsid w:val="002141F6"/>
    <w:rsid w:val="00214FCD"/>
    <w:rsid w:val="0021514E"/>
    <w:rsid w:val="00215698"/>
    <w:rsid w:val="0021604B"/>
    <w:rsid w:val="00216809"/>
    <w:rsid w:val="00216A5D"/>
    <w:rsid w:val="00217325"/>
    <w:rsid w:val="00217C7B"/>
    <w:rsid w:val="002200D7"/>
    <w:rsid w:val="0022024F"/>
    <w:rsid w:val="002202FF"/>
    <w:rsid w:val="0022110E"/>
    <w:rsid w:val="00222044"/>
    <w:rsid w:val="0022257A"/>
    <w:rsid w:val="00222931"/>
    <w:rsid w:val="00222FFA"/>
    <w:rsid w:val="002234C5"/>
    <w:rsid w:val="00224047"/>
    <w:rsid w:val="00224B3C"/>
    <w:rsid w:val="00224DC1"/>
    <w:rsid w:val="00224F18"/>
    <w:rsid w:val="00224FB1"/>
    <w:rsid w:val="002253F0"/>
    <w:rsid w:val="0022565A"/>
    <w:rsid w:val="00225900"/>
    <w:rsid w:val="00225BC1"/>
    <w:rsid w:val="00225CA6"/>
    <w:rsid w:val="00226734"/>
    <w:rsid w:val="0022694A"/>
    <w:rsid w:val="0022754E"/>
    <w:rsid w:val="00230310"/>
    <w:rsid w:val="00230CB4"/>
    <w:rsid w:val="00231673"/>
    <w:rsid w:val="0023196A"/>
    <w:rsid w:val="00231FC4"/>
    <w:rsid w:val="00232637"/>
    <w:rsid w:val="002331F5"/>
    <w:rsid w:val="002336EC"/>
    <w:rsid w:val="00233A20"/>
    <w:rsid w:val="00233AB9"/>
    <w:rsid w:val="00233FE6"/>
    <w:rsid w:val="002341E5"/>
    <w:rsid w:val="00234DF0"/>
    <w:rsid w:val="00234F2B"/>
    <w:rsid w:val="00234FB5"/>
    <w:rsid w:val="00235988"/>
    <w:rsid w:val="0023656F"/>
    <w:rsid w:val="0023672A"/>
    <w:rsid w:val="00236818"/>
    <w:rsid w:val="00236964"/>
    <w:rsid w:val="00236C7D"/>
    <w:rsid w:val="00236F25"/>
    <w:rsid w:val="00236FAD"/>
    <w:rsid w:val="002401C1"/>
    <w:rsid w:val="0024023B"/>
    <w:rsid w:val="00241BC2"/>
    <w:rsid w:val="0024238B"/>
    <w:rsid w:val="00242803"/>
    <w:rsid w:val="00243293"/>
    <w:rsid w:val="0024338F"/>
    <w:rsid w:val="0024367F"/>
    <w:rsid w:val="00243879"/>
    <w:rsid w:val="00243B55"/>
    <w:rsid w:val="00243D89"/>
    <w:rsid w:val="00243E65"/>
    <w:rsid w:val="0024464E"/>
    <w:rsid w:val="00245628"/>
    <w:rsid w:val="00246B43"/>
    <w:rsid w:val="00247086"/>
    <w:rsid w:val="00247A5E"/>
    <w:rsid w:val="00247E52"/>
    <w:rsid w:val="00247EE1"/>
    <w:rsid w:val="002506E0"/>
    <w:rsid w:val="00250CF7"/>
    <w:rsid w:val="00250ECD"/>
    <w:rsid w:val="00250F7F"/>
    <w:rsid w:val="00251A3C"/>
    <w:rsid w:val="00251D7A"/>
    <w:rsid w:val="00251DE9"/>
    <w:rsid w:val="00251E19"/>
    <w:rsid w:val="00252104"/>
    <w:rsid w:val="00252366"/>
    <w:rsid w:val="00252520"/>
    <w:rsid w:val="0025306A"/>
    <w:rsid w:val="00253663"/>
    <w:rsid w:val="00253F64"/>
    <w:rsid w:val="0025454F"/>
    <w:rsid w:val="00254A4E"/>
    <w:rsid w:val="00254AE4"/>
    <w:rsid w:val="00255395"/>
    <w:rsid w:val="00255702"/>
    <w:rsid w:val="00255BEF"/>
    <w:rsid w:val="00255D68"/>
    <w:rsid w:val="00256162"/>
    <w:rsid w:val="00256635"/>
    <w:rsid w:val="002567A3"/>
    <w:rsid w:val="002567EF"/>
    <w:rsid w:val="00256E05"/>
    <w:rsid w:val="00260419"/>
    <w:rsid w:val="0026056C"/>
    <w:rsid w:val="0026120E"/>
    <w:rsid w:val="002618B8"/>
    <w:rsid w:val="00263035"/>
    <w:rsid w:val="002635A2"/>
    <w:rsid w:val="0026362E"/>
    <w:rsid w:val="0026374A"/>
    <w:rsid w:val="00263ABD"/>
    <w:rsid w:val="00263C63"/>
    <w:rsid w:val="002644D3"/>
    <w:rsid w:val="00265B56"/>
    <w:rsid w:val="00265E2B"/>
    <w:rsid w:val="00266932"/>
    <w:rsid w:val="0026743A"/>
    <w:rsid w:val="00267FEF"/>
    <w:rsid w:val="0027084B"/>
    <w:rsid w:val="00270914"/>
    <w:rsid w:val="002709BA"/>
    <w:rsid w:val="002709E2"/>
    <w:rsid w:val="00270F88"/>
    <w:rsid w:val="002710AC"/>
    <w:rsid w:val="002718B2"/>
    <w:rsid w:val="002720F8"/>
    <w:rsid w:val="00272173"/>
    <w:rsid w:val="00272212"/>
    <w:rsid w:val="00272818"/>
    <w:rsid w:val="00272B64"/>
    <w:rsid w:val="002731E2"/>
    <w:rsid w:val="002731EA"/>
    <w:rsid w:val="00273561"/>
    <w:rsid w:val="00273B70"/>
    <w:rsid w:val="00274951"/>
    <w:rsid w:val="002749BF"/>
    <w:rsid w:val="0027525B"/>
    <w:rsid w:val="002757CF"/>
    <w:rsid w:val="00275CB3"/>
    <w:rsid w:val="002763F4"/>
    <w:rsid w:val="0027749D"/>
    <w:rsid w:val="0027766E"/>
    <w:rsid w:val="002803CC"/>
    <w:rsid w:val="002804DA"/>
    <w:rsid w:val="002809C1"/>
    <w:rsid w:val="00280B11"/>
    <w:rsid w:val="00280D13"/>
    <w:rsid w:val="00281017"/>
    <w:rsid w:val="0028129F"/>
    <w:rsid w:val="00281629"/>
    <w:rsid w:val="00281DE5"/>
    <w:rsid w:val="00281E86"/>
    <w:rsid w:val="00282275"/>
    <w:rsid w:val="00282680"/>
    <w:rsid w:val="00282C7A"/>
    <w:rsid w:val="00282D20"/>
    <w:rsid w:val="00283606"/>
    <w:rsid w:val="002837CD"/>
    <w:rsid w:val="002838DB"/>
    <w:rsid w:val="002839A8"/>
    <w:rsid w:val="00283A38"/>
    <w:rsid w:val="00283D9D"/>
    <w:rsid w:val="00283FD4"/>
    <w:rsid w:val="0028439D"/>
    <w:rsid w:val="00284BA9"/>
    <w:rsid w:val="00285041"/>
    <w:rsid w:val="00285069"/>
    <w:rsid w:val="00285180"/>
    <w:rsid w:val="00285A2A"/>
    <w:rsid w:val="00285E08"/>
    <w:rsid w:val="0028654C"/>
    <w:rsid w:val="00286559"/>
    <w:rsid w:val="0028660C"/>
    <w:rsid w:val="00287037"/>
    <w:rsid w:val="0028707A"/>
    <w:rsid w:val="00287640"/>
    <w:rsid w:val="00287678"/>
    <w:rsid w:val="00287E24"/>
    <w:rsid w:val="00290098"/>
    <w:rsid w:val="002903B4"/>
    <w:rsid w:val="002905D9"/>
    <w:rsid w:val="00290734"/>
    <w:rsid w:val="002908FB"/>
    <w:rsid w:val="00290BDD"/>
    <w:rsid w:val="0029102B"/>
    <w:rsid w:val="00291201"/>
    <w:rsid w:val="0029165A"/>
    <w:rsid w:val="00291A0C"/>
    <w:rsid w:val="00291CF3"/>
    <w:rsid w:val="00292E4F"/>
    <w:rsid w:val="0029332F"/>
    <w:rsid w:val="002936DC"/>
    <w:rsid w:val="00293AE3"/>
    <w:rsid w:val="00294152"/>
    <w:rsid w:val="002947FA"/>
    <w:rsid w:val="00294F2B"/>
    <w:rsid w:val="002951E6"/>
    <w:rsid w:val="002954C5"/>
    <w:rsid w:val="00295FC4"/>
    <w:rsid w:val="0029639C"/>
    <w:rsid w:val="002963D2"/>
    <w:rsid w:val="00296701"/>
    <w:rsid w:val="00296846"/>
    <w:rsid w:val="00296AEC"/>
    <w:rsid w:val="00297755"/>
    <w:rsid w:val="00297B61"/>
    <w:rsid w:val="00297DA2"/>
    <w:rsid w:val="002A0032"/>
    <w:rsid w:val="002A0479"/>
    <w:rsid w:val="002A0744"/>
    <w:rsid w:val="002A1268"/>
    <w:rsid w:val="002A1BB4"/>
    <w:rsid w:val="002A1C92"/>
    <w:rsid w:val="002A2391"/>
    <w:rsid w:val="002A27CE"/>
    <w:rsid w:val="002A3013"/>
    <w:rsid w:val="002A30D0"/>
    <w:rsid w:val="002A3197"/>
    <w:rsid w:val="002A33F4"/>
    <w:rsid w:val="002A365C"/>
    <w:rsid w:val="002A38F8"/>
    <w:rsid w:val="002A3908"/>
    <w:rsid w:val="002A41E6"/>
    <w:rsid w:val="002A4C15"/>
    <w:rsid w:val="002A4D88"/>
    <w:rsid w:val="002A524A"/>
    <w:rsid w:val="002A581C"/>
    <w:rsid w:val="002A5D24"/>
    <w:rsid w:val="002A5E81"/>
    <w:rsid w:val="002A601B"/>
    <w:rsid w:val="002A60FF"/>
    <w:rsid w:val="002A7288"/>
    <w:rsid w:val="002A7321"/>
    <w:rsid w:val="002A7DF9"/>
    <w:rsid w:val="002A7F17"/>
    <w:rsid w:val="002B0443"/>
    <w:rsid w:val="002B151C"/>
    <w:rsid w:val="002B17D9"/>
    <w:rsid w:val="002B1A6A"/>
    <w:rsid w:val="002B223A"/>
    <w:rsid w:val="002B2289"/>
    <w:rsid w:val="002B3626"/>
    <w:rsid w:val="002B3657"/>
    <w:rsid w:val="002B421C"/>
    <w:rsid w:val="002B5D6D"/>
    <w:rsid w:val="002B5DA5"/>
    <w:rsid w:val="002B61ED"/>
    <w:rsid w:val="002B7012"/>
    <w:rsid w:val="002B7A90"/>
    <w:rsid w:val="002C037C"/>
    <w:rsid w:val="002C0538"/>
    <w:rsid w:val="002C05F4"/>
    <w:rsid w:val="002C09D3"/>
    <w:rsid w:val="002C0AFE"/>
    <w:rsid w:val="002C0BF7"/>
    <w:rsid w:val="002C0C85"/>
    <w:rsid w:val="002C0D9D"/>
    <w:rsid w:val="002C0DE5"/>
    <w:rsid w:val="002C130E"/>
    <w:rsid w:val="002C131A"/>
    <w:rsid w:val="002C1F11"/>
    <w:rsid w:val="002C20FC"/>
    <w:rsid w:val="002C2215"/>
    <w:rsid w:val="002C2281"/>
    <w:rsid w:val="002C2479"/>
    <w:rsid w:val="002C282F"/>
    <w:rsid w:val="002C2E25"/>
    <w:rsid w:val="002C3264"/>
    <w:rsid w:val="002C3BE7"/>
    <w:rsid w:val="002C429A"/>
    <w:rsid w:val="002C4B39"/>
    <w:rsid w:val="002C57CC"/>
    <w:rsid w:val="002C5BC8"/>
    <w:rsid w:val="002C66E7"/>
    <w:rsid w:val="002C678C"/>
    <w:rsid w:val="002C6B33"/>
    <w:rsid w:val="002C6E75"/>
    <w:rsid w:val="002C6F34"/>
    <w:rsid w:val="002C7E24"/>
    <w:rsid w:val="002D03B8"/>
    <w:rsid w:val="002D0717"/>
    <w:rsid w:val="002D0A68"/>
    <w:rsid w:val="002D1007"/>
    <w:rsid w:val="002D1030"/>
    <w:rsid w:val="002D118B"/>
    <w:rsid w:val="002D124B"/>
    <w:rsid w:val="002D1380"/>
    <w:rsid w:val="002D1E20"/>
    <w:rsid w:val="002D20B6"/>
    <w:rsid w:val="002D215B"/>
    <w:rsid w:val="002D231D"/>
    <w:rsid w:val="002D2516"/>
    <w:rsid w:val="002D2C33"/>
    <w:rsid w:val="002D2E55"/>
    <w:rsid w:val="002D2E85"/>
    <w:rsid w:val="002D3143"/>
    <w:rsid w:val="002D34BB"/>
    <w:rsid w:val="002D3803"/>
    <w:rsid w:val="002D38A6"/>
    <w:rsid w:val="002D3FDC"/>
    <w:rsid w:val="002D46A9"/>
    <w:rsid w:val="002D480A"/>
    <w:rsid w:val="002D5179"/>
    <w:rsid w:val="002D5273"/>
    <w:rsid w:val="002D5753"/>
    <w:rsid w:val="002D5F73"/>
    <w:rsid w:val="002D64F1"/>
    <w:rsid w:val="002D70AF"/>
    <w:rsid w:val="002D775B"/>
    <w:rsid w:val="002D7A98"/>
    <w:rsid w:val="002D7F4B"/>
    <w:rsid w:val="002D7F53"/>
    <w:rsid w:val="002E04DC"/>
    <w:rsid w:val="002E0631"/>
    <w:rsid w:val="002E0E5A"/>
    <w:rsid w:val="002E187D"/>
    <w:rsid w:val="002E1AC6"/>
    <w:rsid w:val="002E1D86"/>
    <w:rsid w:val="002E2674"/>
    <w:rsid w:val="002E27D8"/>
    <w:rsid w:val="002E2946"/>
    <w:rsid w:val="002E2A88"/>
    <w:rsid w:val="002E2E5B"/>
    <w:rsid w:val="002E2EF6"/>
    <w:rsid w:val="002E2FC6"/>
    <w:rsid w:val="002E305A"/>
    <w:rsid w:val="002E460D"/>
    <w:rsid w:val="002E4C7B"/>
    <w:rsid w:val="002E4CF0"/>
    <w:rsid w:val="002E598F"/>
    <w:rsid w:val="002E599F"/>
    <w:rsid w:val="002E5D40"/>
    <w:rsid w:val="002E5FBD"/>
    <w:rsid w:val="002E63E9"/>
    <w:rsid w:val="002E7884"/>
    <w:rsid w:val="002E7996"/>
    <w:rsid w:val="002E7C89"/>
    <w:rsid w:val="002F033A"/>
    <w:rsid w:val="002F104C"/>
    <w:rsid w:val="002F168B"/>
    <w:rsid w:val="002F1893"/>
    <w:rsid w:val="002F1AA5"/>
    <w:rsid w:val="002F1E23"/>
    <w:rsid w:val="002F20EA"/>
    <w:rsid w:val="002F215B"/>
    <w:rsid w:val="002F2626"/>
    <w:rsid w:val="002F26FF"/>
    <w:rsid w:val="002F2FB8"/>
    <w:rsid w:val="002F3463"/>
    <w:rsid w:val="002F3E36"/>
    <w:rsid w:val="002F46FF"/>
    <w:rsid w:val="002F49C1"/>
    <w:rsid w:val="002F4C33"/>
    <w:rsid w:val="002F6430"/>
    <w:rsid w:val="002F6969"/>
    <w:rsid w:val="002F6A58"/>
    <w:rsid w:val="002F7989"/>
    <w:rsid w:val="0030051A"/>
    <w:rsid w:val="003011BA"/>
    <w:rsid w:val="003015A4"/>
    <w:rsid w:val="00301799"/>
    <w:rsid w:val="003019B9"/>
    <w:rsid w:val="00301BE9"/>
    <w:rsid w:val="00301E25"/>
    <w:rsid w:val="0030213A"/>
    <w:rsid w:val="003021DD"/>
    <w:rsid w:val="00302363"/>
    <w:rsid w:val="003025A5"/>
    <w:rsid w:val="0030271F"/>
    <w:rsid w:val="00302E14"/>
    <w:rsid w:val="0030303A"/>
    <w:rsid w:val="00303A59"/>
    <w:rsid w:val="00303EE8"/>
    <w:rsid w:val="00304AF1"/>
    <w:rsid w:val="00304CA6"/>
    <w:rsid w:val="00305F9B"/>
    <w:rsid w:val="00306000"/>
    <w:rsid w:val="00306E84"/>
    <w:rsid w:val="00306FEF"/>
    <w:rsid w:val="00310079"/>
    <w:rsid w:val="0031044B"/>
    <w:rsid w:val="0031078F"/>
    <w:rsid w:val="003107E4"/>
    <w:rsid w:val="003108D5"/>
    <w:rsid w:val="003109B6"/>
    <w:rsid w:val="0031175F"/>
    <w:rsid w:val="003123C5"/>
    <w:rsid w:val="0031249F"/>
    <w:rsid w:val="003124B5"/>
    <w:rsid w:val="003133FB"/>
    <w:rsid w:val="00313B09"/>
    <w:rsid w:val="00313BCE"/>
    <w:rsid w:val="00313C05"/>
    <w:rsid w:val="00313DAA"/>
    <w:rsid w:val="0031465B"/>
    <w:rsid w:val="00315F64"/>
    <w:rsid w:val="00316205"/>
    <w:rsid w:val="0031638E"/>
    <w:rsid w:val="0031644D"/>
    <w:rsid w:val="0031654E"/>
    <w:rsid w:val="00316F0C"/>
    <w:rsid w:val="00316FE0"/>
    <w:rsid w:val="003177C3"/>
    <w:rsid w:val="00320149"/>
    <w:rsid w:val="0032054E"/>
    <w:rsid w:val="003205BB"/>
    <w:rsid w:val="00320914"/>
    <w:rsid w:val="00320B05"/>
    <w:rsid w:val="00320B5A"/>
    <w:rsid w:val="003210EF"/>
    <w:rsid w:val="003214A7"/>
    <w:rsid w:val="003214CC"/>
    <w:rsid w:val="00321AEA"/>
    <w:rsid w:val="00321C08"/>
    <w:rsid w:val="00321F9C"/>
    <w:rsid w:val="003222D9"/>
    <w:rsid w:val="00322CB4"/>
    <w:rsid w:val="00324B9B"/>
    <w:rsid w:val="00324C8F"/>
    <w:rsid w:val="00324E51"/>
    <w:rsid w:val="00324F81"/>
    <w:rsid w:val="00325255"/>
    <w:rsid w:val="003258A1"/>
    <w:rsid w:val="00325DCA"/>
    <w:rsid w:val="00325F8C"/>
    <w:rsid w:val="00326004"/>
    <w:rsid w:val="003265D5"/>
    <w:rsid w:val="00326977"/>
    <w:rsid w:val="00326A6A"/>
    <w:rsid w:val="00326DDE"/>
    <w:rsid w:val="003278E4"/>
    <w:rsid w:val="00330515"/>
    <w:rsid w:val="0033056A"/>
    <w:rsid w:val="00330D8D"/>
    <w:rsid w:val="00330FAC"/>
    <w:rsid w:val="003318D3"/>
    <w:rsid w:val="00331C07"/>
    <w:rsid w:val="00332306"/>
    <w:rsid w:val="00332B02"/>
    <w:rsid w:val="00333575"/>
    <w:rsid w:val="003345AE"/>
    <w:rsid w:val="003351AA"/>
    <w:rsid w:val="003357C0"/>
    <w:rsid w:val="003358BE"/>
    <w:rsid w:val="003367E9"/>
    <w:rsid w:val="00336809"/>
    <w:rsid w:val="00336886"/>
    <w:rsid w:val="00336FEA"/>
    <w:rsid w:val="0033710E"/>
    <w:rsid w:val="00337751"/>
    <w:rsid w:val="003378BF"/>
    <w:rsid w:val="0034016A"/>
    <w:rsid w:val="00340EED"/>
    <w:rsid w:val="00341464"/>
    <w:rsid w:val="003414EB"/>
    <w:rsid w:val="003419E0"/>
    <w:rsid w:val="00341AB9"/>
    <w:rsid w:val="00341BE0"/>
    <w:rsid w:val="003422D3"/>
    <w:rsid w:val="00342784"/>
    <w:rsid w:val="003427AD"/>
    <w:rsid w:val="00342DF6"/>
    <w:rsid w:val="0034398F"/>
    <w:rsid w:val="00343B04"/>
    <w:rsid w:val="00343B1D"/>
    <w:rsid w:val="00343CD8"/>
    <w:rsid w:val="003443D3"/>
    <w:rsid w:val="003451D3"/>
    <w:rsid w:val="0034539C"/>
    <w:rsid w:val="00345B6A"/>
    <w:rsid w:val="00345BBF"/>
    <w:rsid w:val="00345BCA"/>
    <w:rsid w:val="00347239"/>
    <w:rsid w:val="003474CC"/>
    <w:rsid w:val="003502F9"/>
    <w:rsid w:val="0035186E"/>
    <w:rsid w:val="00351995"/>
    <w:rsid w:val="0035282F"/>
    <w:rsid w:val="003533EF"/>
    <w:rsid w:val="00353453"/>
    <w:rsid w:val="003539B4"/>
    <w:rsid w:val="00353FD7"/>
    <w:rsid w:val="003541D8"/>
    <w:rsid w:val="003543B7"/>
    <w:rsid w:val="0035488D"/>
    <w:rsid w:val="00354D8B"/>
    <w:rsid w:val="0035543A"/>
    <w:rsid w:val="003559CC"/>
    <w:rsid w:val="00355DFC"/>
    <w:rsid w:val="00356167"/>
    <w:rsid w:val="0035616A"/>
    <w:rsid w:val="0035627B"/>
    <w:rsid w:val="00356C34"/>
    <w:rsid w:val="00356EEF"/>
    <w:rsid w:val="003571C2"/>
    <w:rsid w:val="00357390"/>
    <w:rsid w:val="00357806"/>
    <w:rsid w:val="00357D2E"/>
    <w:rsid w:val="00357D89"/>
    <w:rsid w:val="00357F11"/>
    <w:rsid w:val="00357F47"/>
    <w:rsid w:val="003609E9"/>
    <w:rsid w:val="00360ED6"/>
    <w:rsid w:val="0036206F"/>
    <w:rsid w:val="003620E7"/>
    <w:rsid w:val="00362864"/>
    <w:rsid w:val="003628D5"/>
    <w:rsid w:val="00362D84"/>
    <w:rsid w:val="003633E9"/>
    <w:rsid w:val="0036350D"/>
    <w:rsid w:val="003639FE"/>
    <w:rsid w:val="00363A07"/>
    <w:rsid w:val="00364018"/>
    <w:rsid w:val="00364154"/>
    <w:rsid w:val="003647C7"/>
    <w:rsid w:val="00364F87"/>
    <w:rsid w:val="003650BC"/>
    <w:rsid w:val="0036520D"/>
    <w:rsid w:val="00365E98"/>
    <w:rsid w:val="003663BB"/>
    <w:rsid w:val="00366424"/>
    <w:rsid w:val="00367370"/>
    <w:rsid w:val="00367783"/>
    <w:rsid w:val="003703FB"/>
    <w:rsid w:val="00370859"/>
    <w:rsid w:val="00370E9D"/>
    <w:rsid w:val="00371F12"/>
    <w:rsid w:val="00372012"/>
    <w:rsid w:val="00372213"/>
    <w:rsid w:val="00372881"/>
    <w:rsid w:val="0037314F"/>
    <w:rsid w:val="00373469"/>
    <w:rsid w:val="00373981"/>
    <w:rsid w:val="00373E2C"/>
    <w:rsid w:val="00374429"/>
    <w:rsid w:val="00374C13"/>
    <w:rsid w:val="0037513E"/>
    <w:rsid w:val="00375172"/>
    <w:rsid w:val="0037549A"/>
    <w:rsid w:val="00375FA1"/>
    <w:rsid w:val="00376621"/>
    <w:rsid w:val="00376B4C"/>
    <w:rsid w:val="00376E0F"/>
    <w:rsid w:val="00376EC8"/>
    <w:rsid w:val="003778D9"/>
    <w:rsid w:val="00380CEB"/>
    <w:rsid w:val="00380D8E"/>
    <w:rsid w:val="00381018"/>
    <w:rsid w:val="003819FA"/>
    <w:rsid w:val="00381C5A"/>
    <w:rsid w:val="00381DC7"/>
    <w:rsid w:val="00383003"/>
    <w:rsid w:val="0038300F"/>
    <w:rsid w:val="0038340A"/>
    <w:rsid w:val="0038346F"/>
    <w:rsid w:val="003835AD"/>
    <w:rsid w:val="003838A5"/>
    <w:rsid w:val="00383DB7"/>
    <w:rsid w:val="00384075"/>
    <w:rsid w:val="003840CA"/>
    <w:rsid w:val="003844D7"/>
    <w:rsid w:val="00384719"/>
    <w:rsid w:val="00384AAB"/>
    <w:rsid w:val="00384F31"/>
    <w:rsid w:val="003850C5"/>
    <w:rsid w:val="0038550F"/>
    <w:rsid w:val="00385939"/>
    <w:rsid w:val="0038772B"/>
    <w:rsid w:val="003877ED"/>
    <w:rsid w:val="003879AC"/>
    <w:rsid w:val="0039006C"/>
    <w:rsid w:val="0039034E"/>
    <w:rsid w:val="00390A9E"/>
    <w:rsid w:val="00390E78"/>
    <w:rsid w:val="00391447"/>
    <w:rsid w:val="0039166F"/>
    <w:rsid w:val="003917E2"/>
    <w:rsid w:val="00391A24"/>
    <w:rsid w:val="00391AA8"/>
    <w:rsid w:val="003923FA"/>
    <w:rsid w:val="003934E3"/>
    <w:rsid w:val="00393516"/>
    <w:rsid w:val="00393A8A"/>
    <w:rsid w:val="00393B66"/>
    <w:rsid w:val="0039423C"/>
    <w:rsid w:val="0039455B"/>
    <w:rsid w:val="003949C5"/>
    <w:rsid w:val="00395875"/>
    <w:rsid w:val="0039587D"/>
    <w:rsid w:val="00395CA0"/>
    <w:rsid w:val="00395CCC"/>
    <w:rsid w:val="00396781"/>
    <w:rsid w:val="00396D91"/>
    <w:rsid w:val="00397B4D"/>
    <w:rsid w:val="003A07AB"/>
    <w:rsid w:val="003A12B6"/>
    <w:rsid w:val="003A1728"/>
    <w:rsid w:val="003A1A47"/>
    <w:rsid w:val="003A1B77"/>
    <w:rsid w:val="003A1E79"/>
    <w:rsid w:val="003A33BA"/>
    <w:rsid w:val="003A3DAE"/>
    <w:rsid w:val="003A410A"/>
    <w:rsid w:val="003A4474"/>
    <w:rsid w:val="003A569B"/>
    <w:rsid w:val="003A57B4"/>
    <w:rsid w:val="003A57EC"/>
    <w:rsid w:val="003A58F3"/>
    <w:rsid w:val="003A592B"/>
    <w:rsid w:val="003A5F5F"/>
    <w:rsid w:val="003A6700"/>
    <w:rsid w:val="003A67A4"/>
    <w:rsid w:val="003A6CB9"/>
    <w:rsid w:val="003A6E9E"/>
    <w:rsid w:val="003A6F36"/>
    <w:rsid w:val="003A7479"/>
    <w:rsid w:val="003B015D"/>
    <w:rsid w:val="003B05A9"/>
    <w:rsid w:val="003B08A2"/>
    <w:rsid w:val="003B0D54"/>
    <w:rsid w:val="003B127F"/>
    <w:rsid w:val="003B1360"/>
    <w:rsid w:val="003B26F7"/>
    <w:rsid w:val="003B2B73"/>
    <w:rsid w:val="003B2F9D"/>
    <w:rsid w:val="003B31BC"/>
    <w:rsid w:val="003B353A"/>
    <w:rsid w:val="003B384C"/>
    <w:rsid w:val="003B3A0D"/>
    <w:rsid w:val="003B4FF1"/>
    <w:rsid w:val="003B521E"/>
    <w:rsid w:val="003B54A2"/>
    <w:rsid w:val="003B5C85"/>
    <w:rsid w:val="003B5CFF"/>
    <w:rsid w:val="003B6100"/>
    <w:rsid w:val="003B6322"/>
    <w:rsid w:val="003B6801"/>
    <w:rsid w:val="003B694D"/>
    <w:rsid w:val="003B70DE"/>
    <w:rsid w:val="003B7DC5"/>
    <w:rsid w:val="003C0EA5"/>
    <w:rsid w:val="003C102D"/>
    <w:rsid w:val="003C18C3"/>
    <w:rsid w:val="003C1F0F"/>
    <w:rsid w:val="003C2590"/>
    <w:rsid w:val="003C349B"/>
    <w:rsid w:val="003C3B6A"/>
    <w:rsid w:val="003C41B0"/>
    <w:rsid w:val="003C4551"/>
    <w:rsid w:val="003C4673"/>
    <w:rsid w:val="003C4947"/>
    <w:rsid w:val="003C4B13"/>
    <w:rsid w:val="003C4FCC"/>
    <w:rsid w:val="003C518A"/>
    <w:rsid w:val="003C5934"/>
    <w:rsid w:val="003C6122"/>
    <w:rsid w:val="003C62EA"/>
    <w:rsid w:val="003C63BE"/>
    <w:rsid w:val="003C6A81"/>
    <w:rsid w:val="003C7239"/>
    <w:rsid w:val="003C765F"/>
    <w:rsid w:val="003C7A10"/>
    <w:rsid w:val="003C7C34"/>
    <w:rsid w:val="003C7D28"/>
    <w:rsid w:val="003D01BF"/>
    <w:rsid w:val="003D04D3"/>
    <w:rsid w:val="003D0811"/>
    <w:rsid w:val="003D09FD"/>
    <w:rsid w:val="003D0E58"/>
    <w:rsid w:val="003D0E72"/>
    <w:rsid w:val="003D12C4"/>
    <w:rsid w:val="003D1543"/>
    <w:rsid w:val="003D187E"/>
    <w:rsid w:val="003D1B49"/>
    <w:rsid w:val="003D20E9"/>
    <w:rsid w:val="003D236C"/>
    <w:rsid w:val="003D2790"/>
    <w:rsid w:val="003D2D04"/>
    <w:rsid w:val="003D381D"/>
    <w:rsid w:val="003D42BC"/>
    <w:rsid w:val="003D4772"/>
    <w:rsid w:val="003D48B2"/>
    <w:rsid w:val="003D4D37"/>
    <w:rsid w:val="003D4E6B"/>
    <w:rsid w:val="003D50A0"/>
    <w:rsid w:val="003D5245"/>
    <w:rsid w:val="003D5A41"/>
    <w:rsid w:val="003D5AFF"/>
    <w:rsid w:val="003D5B89"/>
    <w:rsid w:val="003D5C47"/>
    <w:rsid w:val="003D5D7A"/>
    <w:rsid w:val="003D6303"/>
    <w:rsid w:val="003D6572"/>
    <w:rsid w:val="003D6B27"/>
    <w:rsid w:val="003D6E6A"/>
    <w:rsid w:val="003D6F4B"/>
    <w:rsid w:val="003D72BD"/>
    <w:rsid w:val="003D79DA"/>
    <w:rsid w:val="003D7A64"/>
    <w:rsid w:val="003D7FAC"/>
    <w:rsid w:val="003E02AE"/>
    <w:rsid w:val="003E0CAC"/>
    <w:rsid w:val="003E14BF"/>
    <w:rsid w:val="003E1E5A"/>
    <w:rsid w:val="003E29C0"/>
    <w:rsid w:val="003E2D62"/>
    <w:rsid w:val="003E3034"/>
    <w:rsid w:val="003E322C"/>
    <w:rsid w:val="003E3442"/>
    <w:rsid w:val="003E381C"/>
    <w:rsid w:val="003E3D58"/>
    <w:rsid w:val="003E4136"/>
    <w:rsid w:val="003E44FC"/>
    <w:rsid w:val="003E55DC"/>
    <w:rsid w:val="003E56FD"/>
    <w:rsid w:val="003E5A75"/>
    <w:rsid w:val="003E5BED"/>
    <w:rsid w:val="003E5C0F"/>
    <w:rsid w:val="003E5F39"/>
    <w:rsid w:val="003E5FAE"/>
    <w:rsid w:val="003E6038"/>
    <w:rsid w:val="003E64A0"/>
    <w:rsid w:val="003E6517"/>
    <w:rsid w:val="003E7210"/>
    <w:rsid w:val="003F0C82"/>
    <w:rsid w:val="003F100A"/>
    <w:rsid w:val="003F1039"/>
    <w:rsid w:val="003F104F"/>
    <w:rsid w:val="003F15F8"/>
    <w:rsid w:val="003F17B2"/>
    <w:rsid w:val="003F222E"/>
    <w:rsid w:val="003F290B"/>
    <w:rsid w:val="003F290E"/>
    <w:rsid w:val="003F2930"/>
    <w:rsid w:val="003F29E7"/>
    <w:rsid w:val="003F2E96"/>
    <w:rsid w:val="003F368E"/>
    <w:rsid w:val="003F3A4F"/>
    <w:rsid w:val="003F3A6C"/>
    <w:rsid w:val="003F3FFD"/>
    <w:rsid w:val="003F463F"/>
    <w:rsid w:val="003F49A6"/>
    <w:rsid w:val="003F5AB7"/>
    <w:rsid w:val="003F5E46"/>
    <w:rsid w:val="003F5F04"/>
    <w:rsid w:val="003F6152"/>
    <w:rsid w:val="003F645A"/>
    <w:rsid w:val="003F666C"/>
    <w:rsid w:val="003F6780"/>
    <w:rsid w:val="003F6BD9"/>
    <w:rsid w:val="003F6FCC"/>
    <w:rsid w:val="003F7A07"/>
    <w:rsid w:val="00400898"/>
    <w:rsid w:val="004009B5"/>
    <w:rsid w:val="00400CAA"/>
    <w:rsid w:val="00401214"/>
    <w:rsid w:val="00401630"/>
    <w:rsid w:val="00401F4A"/>
    <w:rsid w:val="00402020"/>
    <w:rsid w:val="004021A2"/>
    <w:rsid w:val="00403308"/>
    <w:rsid w:val="0040398F"/>
    <w:rsid w:val="00403AC1"/>
    <w:rsid w:val="00403DB4"/>
    <w:rsid w:val="00403F0D"/>
    <w:rsid w:val="00404CED"/>
    <w:rsid w:val="00404F98"/>
    <w:rsid w:val="00405949"/>
    <w:rsid w:val="00406053"/>
    <w:rsid w:val="0040612A"/>
    <w:rsid w:val="00406482"/>
    <w:rsid w:val="004065AE"/>
    <w:rsid w:val="004067F8"/>
    <w:rsid w:val="00406D1B"/>
    <w:rsid w:val="00407559"/>
    <w:rsid w:val="00407895"/>
    <w:rsid w:val="00407E7B"/>
    <w:rsid w:val="0041054B"/>
    <w:rsid w:val="00410E87"/>
    <w:rsid w:val="0041163C"/>
    <w:rsid w:val="0041191A"/>
    <w:rsid w:val="00411B03"/>
    <w:rsid w:val="00411D4A"/>
    <w:rsid w:val="00411FA1"/>
    <w:rsid w:val="00412278"/>
    <w:rsid w:val="00412455"/>
    <w:rsid w:val="0041278B"/>
    <w:rsid w:val="004127F4"/>
    <w:rsid w:val="004128D5"/>
    <w:rsid w:val="00412EB3"/>
    <w:rsid w:val="00412EDC"/>
    <w:rsid w:val="00412FE8"/>
    <w:rsid w:val="00413073"/>
    <w:rsid w:val="00413C3C"/>
    <w:rsid w:val="0041481B"/>
    <w:rsid w:val="00414A01"/>
    <w:rsid w:val="004152B7"/>
    <w:rsid w:val="004158E7"/>
    <w:rsid w:val="004161F1"/>
    <w:rsid w:val="00417735"/>
    <w:rsid w:val="00417BF4"/>
    <w:rsid w:val="00417F18"/>
    <w:rsid w:val="00420976"/>
    <w:rsid w:val="00420D68"/>
    <w:rsid w:val="00420E7B"/>
    <w:rsid w:val="00420EE6"/>
    <w:rsid w:val="00421226"/>
    <w:rsid w:val="00421786"/>
    <w:rsid w:val="00421A92"/>
    <w:rsid w:val="00421E15"/>
    <w:rsid w:val="00422208"/>
    <w:rsid w:val="004222F1"/>
    <w:rsid w:val="004224B8"/>
    <w:rsid w:val="004227B7"/>
    <w:rsid w:val="004230E6"/>
    <w:rsid w:val="00423465"/>
    <w:rsid w:val="00423FD7"/>
    <w:rsid w:val="00424BE3"/>
    <w:rsid w:val="004252C5"/>
    <w:rsid w:val="00425453"/>
    <w:rsid w:val="00425504"/>
    <w:rsid w:val="00425798"/>
    <w:rsid w:val="00425DDC"/>
    <w:rsid w:val="004260AF"/>
    <w:rsid w:val="004267A8"/>
    <w:rsid w:val="00426811"/>
    <w:rsid w:val="00427665"/>
    <w:rsid w:val="00427D74"/>
    <w:rsid w:val="00430264"/>
    <w:rsid w:val="00430CE3"/>
    <w:rsid w:val="00431452"/>
    <w:rsid w:val="00431CDA"/>
    <w:rsid w:val="00431E80"/>
    <w:rsid w:val="00431F1E"/>
    <w:rsid w:val="00432713"/>
    <w:rsid w:val="0043291D"/>
    <w:rsid w:val="00432FA7"/>
    <w:rsid w:val="004332AD"/>
    <w:rsid w:val="004333D5"/>
    <w:rsid w:val="0043355D"/>
    <w:rsid w:val="0043364F"/>
    <w:rsid w:val="00433A7E"/>
    <w:rsid w:val="00433F59"/>
    <w:rsid w:val="00433FF1"/>
    <w:rsid w:val="0043442B"/>
    <w:rsid w:val="0043466A"/>
    <w:rsid w:val="004348DC"/>
    <w:rsid w:val="00434EEA"/>
    <w:rsid w:val="00434F69"/>
    <w:rsid w:val="0043512F"/>
    <w:rsid w:val="004355A2"/>
    <w:rsid w:val="00435CF8"/>
    <w:rsid w:val="00435D83"/>
    <w:rsid w:val="00435E6D"/>
    <w:rsid w:val="004360A8"/>
    <w:rsid w:val="004361C6"/>
    <w:rsid w:val="004364ED"/>
    <w:rsid w:val="004366BE"/>
    <w:rsid w:val="00436866"/>
    <w:rsid w:val="00436A12"/>
    <w:rsid w:val="00436A67"/>
    <w:rsid w:val="00437718"/>
    <w:rsid w:val="004377D1"/>
    <w:rsid w:val="00437A3F"/>
    <w:rsid w:val="00437D9C"/>
    <w:rsid w:val="00437DAD"/>
    <w:rsid w:val="004404A4"/>
    <w:rsid w:val="004409AA"/>
    <w:rsid w:val="00440CFB"/>
    <w:rsid w:val="004412F8"/>
    <w:rsid w:val="004414E9"/>
    <w:rsid w:val="00443023"/>
    <w:rsid w:val="00443647"/>
    <w:rsid w:val="00443712"/>
    <w:rsid w:val="0044499E"/>
    <w:rsid w:val="00444D8C"/>
    <w:rsid w:val="00444DE0"/>
    <w:rsid w:val="00445626"/>
    <w:rsid w:val="00445A66"/>
    <w:rsid w:val="00445F4D"/>
    <w:rsid w:val="00446ED2"/>
    <w:rsid w:val="004471B9"/>
    <w:rsid w:val="004475A6"/>
    <w:rsid w:val="00447F5E"/>
    <w:rsid w:val="004500EA"/>
    <w:rsid w:val="00450317"/>
    <w:rsid w:val="004506EC"/>
    <w:rsid w:val="00450851"/>
    <w:rsid w:val="00450F93"/>
    <w:rsid w:val="0045101B"/>
    <w:rsid w:val="00451A31"/>
    <w:rsid w:val="00451B56"/>
    <w:rsid w:val="00452E2C"/>
    <w:rsid w:val="004535DA"/>
    <w:rsid w:val="004536BD"/>
    <w:rsid w:val="00453837"/>
    <w:rsid w:val="00453A79"/>
    <w:rsid w:val="00453BAB"/>
    <w:rsid w:val="00454074"/>
    <w:rsid w:val="00454347"/>
    <w:rsid w:val="0045466F"/>
    <w:rsid w:val="00454B02"/>
    <w:rsid w:val="00454C74"/>
    <w:rsid w:val="00454CBE"/>
    <w:rsid w:val="00454FF1"/>
    <w:rsid w:val="00455247"/>
    <w:rsid w:val="004554F3"/>
    <w:rsid w:val="004555F4"/>
    <w:rsid w:val="00455CDC"/>
    <w:rsid w:val="0045635C"/>
    <w:rsid w:val="004569ED"/>
    <w:rsid w:val="00456CCD"/>
    <w:rsid w:val="00456F41"/>
    <w:rsid w:val="00457303"/>
    <w:rsid w:val="00460551"/>
    <w:rsid w:val="00460E0E"/>
    <w:rsid w:val="0046143B"/>
    <w:rsid w:val="0046145C"/>
    <w:rsid w:val="00461668"/>
    <w:rsid w:val="00461CAD"/>
    <w:rsid w:val="00461CFA"/>
    <w:rsid w:val="00461F06"/>
    <w:rsid w:val="004621BA"/>
    <w:rsid w:val="00462280"/>
    <w:rsid w:val="00462661"/>
    <w:rsid w:val="00462F4F"/>
    <w:rsid w:val="004637A5"/>
    <w:rsid w:val="00463A9A"/>
    <w:rsid w:val="00463B7B"/>
    <w:rsid w:val="00465453"/>
    <w:rsid w:val="0046656B"/>
    <w:rsid w:val="004668FD"/>
    <w:rsid w:val="00466C57"/>
    <w:rsid w:val="00467026"/>
    <w:rsid w:val="0046716C"/>
    <w:rsid w:val="00467E8B"/>
    <w:rsid w:val="004705EA"/>
    <w:rsid w:val="00470A92"/>
    <w:rsid w:val="00470BCD"/>
    <w:rsid w:val="00470E63"/>
    <w:rsid w:val="004713DB"/>
    <w:rsid w:val="00471B9A"/>
    <w:rsid w:val="00472504"/>
    <w:rsid w:val="0047261E"/>
    <w:rsid w:val="004727E3"/>
    <w:rsid w:val="00472DFB"/>
    <w:rsid w:val="00472EBA"/>
    <w:rsid w:val="00472EC0"/>
    <w:rsid w:val="00472F80"/>
    <w:rsid w:val="0047301A"/>
    <w:rsid w:val="0047310A"/>
    <w:rsid w:val="0047336D"/>
    <w:rsid w:val="004737E8"/>
    <w:rsid w:val="00473948"/>
    <w:rsid w:val="00473EDA"/>
    <w:rsid w:val="00474232"/>
    <w:rsid w:val="00474E42"/>
    <w:rsid w:val="00474F3A"/>
    <w:rsid w:val="00475291"/>
    <w:rsid w:val="0047645A"/>
    <w:rsid w:val="004803D9"/>
    <w:rsid w:val="00480673"/>
    <w:rsid w:val="004808FB"/>
    <w:rsid w:val="004813F6"/>
    <w:rsid w:val="00481570"/>
    <w:rsid w:val="00481913"/>
    <w:rsid w:val="0048273D"/>
    <w:rsid w:val="00482A8F"/>
    <w:rsid w:val="004833DB"/>
    <w:rsid w:val="00483470"/>
    <w:rsid w:val="0048352C"/>
    <w:rsid w:val="00483C8C"/>
    <w:rsid w:val="004849A5"/>
    <w:rsid w:val="00485148"/>
    <w:rsid w:val="004857E4"/>
    <w:rsid w:val="00485F14"/>
    <w:rsid w:val="00486032"/>
    <w:rsid w:val="004866D1"/>
    <w:rsid w:val="00486797"/>
    <w:rsid w:val="00486F6C"/>
    <w:rsid w:val="004870E5"/>
    <w:rsid w:val="00487336"/>
    <w:rsid w:val="0048786E"/>
    <w:rsid w:val="00490004"/>
    <w:rsid w:val="00490170"/>
    <w:rsid w:val="00490641"/>
    <w:rsid w:val="0049070F"/>
    <w:rsid w:val="0049077C"/>
    <w:rsid w:val="00490932"/>
    <w:rsid w:val="00490A18"/>
    <w:rsid w:val="0049164B"/>
    <w:rsid w:val="004923BB"/>
    <w:rsid w:val="00492717"/>
    <w:rsid w:val="0049277F"/>
    <w:rsid w:val="0049296D"/>
    <w:rsid w:val="00492B33"/>
    <w:rsid w:val="00493192"/>
    <w:rsid w:val="004935E2"/>
    <w:rsid w:val="00493D76"/>
    <w:rsid w:val="0049441C"/>
    <w:rsid w:val="00494809"/>
    <w:rsid w:val="004959E3"/>
    <w:rsid w:val="004966F1"/>
    <w:rsid w:val="00496856"/>
    <w:rsid w:val="0049694A"/>
    <w:rsid w:val="004969A9"/>
    <w:rsid w:val="00496B22"/>
    <w:rsid w:val="00496F12"/>
    <w:rsid w:val="004973B3"/>
    <w:rsid w:val="00497D31"/>
    <w:rsid w:val="004A03B3"/>
    <w:rsid w:val="004A073F"/>
    <w:rsid w:val="004A0B00"/>
    <w:rsid w:val="004A0E99"/>
    <w:rsid w:val="004A1378"/>
    <w:rsid w:val="004A1E40"/>
    <w:rsid w:val="004A2AF1"/>
    <w:rsid w:val="004A39EA"/>
    <w:rsid w:val="004A5040"/>
    <w:rsid w:val="004A5401"/>
    <w:rsid w:val="004A5455"/>
    <w:rsid w:val="004A5484"/>
    <w:rsid w:val="004A592B"/>
    <w:rsid w:val="004A6154"/>
    <w:rsid w:val="004A6684"/>
    <w:rsid w:val="004A69A6"/>
    <w:rsid w:val="004A6A64"/>
    <w:rsid w:val="004A6C76"/>
    <w:rsid w:val="004A6D6D"/>
    <w:rsid w:val="004A7591"/>
    <w:rsid w:val="004A7E42"/>
    <w:rsid w:val="004A7F92"/>
    <w:rsid w:val="004B088D"/>
    <w:rsid w:val="004B0A51"/>
    <w:rsid w:val="004B1BB1"/>
    <w:rsid w:val="004B2569"/>
    <w:rsid w:val="004B2F95"/>
    <w:rsid w:val="004B4067"/>
    <w:rsid w:val="004B409E"/>
    <w:rsid w:val="004B4360"/>
    <w:rsid w:val="004B51BF"/>
    <w:rsid w:val="004B51D6"/>
    <w:rsid w:val="004B5460"/>
    <w:rsid w:val="004B5609"/>
    <w:rsid w:val="004B5870"/>
    <w:rsid w:val="004B5876"/>
    <w:rsid w:val="004B5A51"/>
    <w:rsid w:val="004B6256"/>
    <w:rsid w:val="004B656B"/>
    <w:rsid w:val="004B678D"/>
    <w:rsid w:val="004B6CB7"/>
    <w:rsid w:val="004B6ED3"/>
    <w:rsid w:val="004B79D9"/>
    <w:rsid w:val="004B7B0D"/>
    <w:rsid w:val="004B7D5B"/>
    <w:rsid w:val="004C0BE4"/>
    <w:rsid w:val="004C0F18"/>
    <w:rsid w:val="004C0FD2"/>
    <w:rsid w:val="004C1849"/>
    <w:rsid w:val="004C217E"/>
    <w:rsid w:val="004C2B0B"/>
    <w:rsid w:val="004C2C77"/>
    <w:rsid w:val="004C3005"/>
    <w:rsid w:val="004C348F"/>
    <w:rsid w:val="004C432D"/>
    <w:rsid w:val="004C4AD2"/>
    <w:rsid w:val="004C4E65"/>
    <w:rsid w:val="004C51F5"/>
    <w:rsid w:val="004C5266"/>
    <w:rsid w:val="004C52B1"/>
    <w:rsid w:val="004C55C6"/>
    <w:rsid w:val="004C573F"/>
    <w:rsid w:val="004C5DF0"/>
    <w:rsid w:val="004C693D"/>
    <w:rsid w:val="004C6CDD"/>
    <w:rsid w:val="004C6F68"/>
    <w:rsid w:val="004C756D"/>
    <w:rsid w:val="004C7713"/>
    <w:rsid w:val="004C7D33"/>
    <w:rsid w:val="004C7EB4"/>
    <w:rsid w:val="004D052D"/>
    <w:rsid w:val="004D0685"/>
    <w:rsid w:val="004D0F3F"/>
    <w:rsid w:val="004D1134"/>
    <w:rsid w:val="004D228C"/>
    <w:rsid w:val="004D25F8"/>
    <w:rsid w:val="004D264F"/>
    <w:rsid w:val="004D2EC8"/>
    <w:rsid w:val="004D31BF"/>
    <w:rsid w:val="004D3231"/>
    <w:rsid w:val="004D34D3"/>
    <w:rsid w:val="004D3618"/>
    <w:rsid w:val="004D39F3"/>
    <w:rsid w:val="004D3ADE"/>
    <w:rsid w:val="004D41DC"/>
    <w:rsid w:val="004D4221"/>
    <w:rsid w:val="004D4694"/>
    <w:rsid w:val="004D4DB9"/>
    <w:rsid w:val="004D4EBC"/>
    <w:rsid w:val="004D53BD"/>
    <w:rsid w:val="004D546F"/>
    <w:rsid w:val="004D5CC3"/>
    <w:rsid w:val="004D601E"/>
    <w:rsid w:val="004E0D8D"/>
    <w:rsid w:val="004E155F"/>
    <w:rsid w:val="004E1DAA"/>
    <w:rsid w:val="004E229F"/>
    <w:rsid w:val="004E24BA"/>
    <w:rsid w:val="004E301E"/>
    <w:rsid w:val="004E304A"/>
    <w:rsid w:val="004E3AF7"/>
    <w:rsid w:val="004E3C80"/>
    <w:rsid w:val="004E4762"/>
    <w:rsid w:val="004E65F2"/>
    <w:rsid w:val="004E698F"/>
    <w:rsid w:val="004E6F81"/>
    <w:rsid w:val="004E744E"/>
    <w:rsid w:val="004F07F8"/>
    <w:rsid w:val="004F0C7C"/>
    <w:rsid w:val="004F0DDA"/>
    <w:rsid w:val="004F1F76"/>
    <w:rsid w:val="004F276F"/>
    <w:rsid w:val="004F2C29"/>
    <w:rsid w:val="004F31E2"/>
    <w:rsid w:val="004F33AD"/>
    <w:rsid w:val="004F397C"/>
    <w:rsid w:val="004F3B76"/>
    <w:rsid w:val="004F47AC"/>
    <w:rsid w:val="004F4D28"/>
    <w:rsid w:val="004F57EF"/>
    <w:rsid w:val="004F5D9F"/>
    <w:rsid w:val="004F6B23"/>
    <w:rsid w:val="004F6F8E"/>
    <w:rsid w:val="004F77D6"/>
    <w:rsid w:val="004F7A7F"/>
    <w:rsid w:val="004F7BE2"/>
    <w:rsid w:val="004F7CC3"/>
    <w:rsid w:val="00500E2B"/>
    <w:rsid w:val="00500E33"/>
    <w:rsid w:val="0050118B"/>
    <w:rsid w:val="00501D78"/>
    <w:rsid w:val="00502BD2"/>
    <w:rsid w:val="00502DCA"/>
    <w:rsid w:val="005031BB"/>
    <w:rsid w:val="0050323E"/>
    <w:rsid w:val="00503980"/>
    <w:rsid w:val="00503DCA"/>
    <w:rsid w:val="0050424E"/>
    <w:rsid w:val="005050DA"/>
    <w:rsid w:val="005051B9"/>
    <w:rsid w:val="0050559B"/>
    <w:rsid w:val="00505C87"/>
    <w:rsid w:val="005060FE"/>
    <w:rsid w:val="00506675"/>
    <w:rsid w:val="00506754"/>
    <w:rsid w:val="00506B6A"/>
    <w:rsid w:val="00506E9C"/>
    <w:rsid w:val="0050786C"/>
    <w:rsid w:val="005078C4"/>
    <w:rsid w:val="0050799B"/>
    <w:rsid w:val="00507C31"/>
    <w:rsid w:val="00507DB0"/>
    <w:rsid w:val="005102F4"/>
    <w:rsid w:val="005103EA"/>
    <w:rsid w:val="00510624"/>
    <w:rsid w:val="005113BC"/>
    <w:rsid w:val="005113CA"/>
    <w:rsid w:val="005119BE"/>
    <w:rsid w:val="0051211A"/>
    <w:rsid w:val="00512707"/>
    <w:rsid w:val="00512743"/>
    <w:rsid w:val="005127E7"/>
    <w:rsid w:val="00512816"/>
    <w:rsid w:val="00512E58"/>
    <w:rsid w:val="0051350B"/>
    <w:rsid w:val="005136DE"/>
    <w:rsid w:val="00513734"/>
    <w:rsid w:val="0051398F"/>
    <w:rsid w:val="0051406F"/>
    <w:rsid w:val="00514265"/>
    <w:rsid w:val="005144B5"/>
    <w:rsid w:val="005144C2"/>
    <w:rsid w:val="00514873"/>
    <w:rsid w:val="00514CE0"/>
    <w:rsid w:val="00514CF3"/>
    <w:rsid w:val="00515270"/>
    <w:rsid w:val="005153D9"/>
    <w:rsid w:val="0051584B"/>
    <w:rsid w:val="00515B4B"/>
    <w:rsid w:val="00516758"/>
    <w:rsid w:val="00517290"/>
    <w:rsid w:val="005174F4"/>
    <w:rsid w:val="00517697"/>
    <w:rsid w:val="005201E5"/>
    <w:rsid w:val="0052097E"/>
    <w:rsid w:val="00520BF5"/>
    <w:rsid w:val="00520E96"/>
    <w:rsid w:val="00521868"/>
    <w:rsid w:val="00521E1E"/>
    <w:rsid w:val="005221F8"/>
    <w:rsid w:val="00522466"/>
    <w:rsid w:val="005227E1"/>
    <w:rsid w:val="005227EC"/>
    <w:rsid w:val="00522B41"/>
    <w:rsid w:val="00522EFD"/>
    <w:rsid w:val="00522F08"/>
    <w:rsid w:val="00523813"/>
    <w:rsid w:val="00523EB1"/>
    <w:rsid w:val="005249E8"/>
    <w:rsid w:val="005256D6"/>
    <w:rsid w:val="00525EFF"/>
    <w:rsid w:val="00525F43"/>
    <w:rsid w:val="00526496"/>
    <w:rsid w:val="00526E8E"/>
    <w:rsid w:val="00527045"/>
    <w:rsid w:val="00527783"/>
    <w:rsid w:val="0052797F"/>
    <w:rsid w:val="00527CE5"/>
    <w:rsid w:val="005303B1"/>
    <w:rsid w:val="00531005"/>
    <w:rsid w:val="005312FF"/>
    <w:rsid w:val="005316CE"/>
    <w:rsid w:val="00531F45"/>
    <w:rsid w:val="0053222F"/>
    <w:rsid w:val="0053256B"/>
    <w:rsid w:val="0053258F"/>
    <w:rsid w:val="005327AA"/>
    <w:rsid w:val="005329EB"/>
    <w:rsid w:val="005332C5"/>
    <w:rsid w:val="00533711"/>
    <w:rsid w:val="005339B7"/>
    <w:rsid w:val="00533E7B"/>
    <w:rsid w:val="00534D40"/>
    <w:rsid w:val="00534ED5"/>
    <w:rsid w:val="00535202"/>
    <w:rsid w:val="005352A3"/>
    <w:rsid w:val="0053536E"/>
    <w:rsid w:val="005367D0"/>
    <w:rsid w:val="005371E5"/>
    <w:rsid w:val="00537527"/>
    <w:rsid w:val="00537E8F"/>
    <w:rsid w:val="00537ED9"/>
    <w:rsid w:val="00540786"/>
    <w:rsid w:val="00540E94"/>
    <w:rsid w:val="005410CB"/>
    <w:rsid w:val="00541502"/>
    <w:rsid w:val="0054151F"/>
    <w:rsid w:val="005419B4"/>
    <w:rsid w:val="00541B5F"/>
    <w:rsid w:val="00541D8F"/>
    <w:rsid w:val="005424CB"/>
    <w:rsid w:val="00542D3A"/>
    <w:rsid w:val="0054357B"/>
    <w:rsid w:val="005454E4"/>
    <w:rsid w:val="0054563A"/>
    <w:rsid w:val="00545EA2"/>
    <w:rsid w:val="005473A6"/>
    <w:rsid w:val="00547794"/>
    <w:rsid w:val="00547C07"/>
    <w:rsid w:val="0055044F"/>
    <w:rsid w:val="0055084F"/>
    <w:rsid w:val="00550A60"/>
    <w:rsid w:val="00550E6A"/>
    <w:rsid w:val="00551763"/>
    <w:rsid w:val="00551AA1"/>
    <w:rsid w:val="00551F02"/>
    <w:rsid w:val="0055200D"/>
    <w:rsid w:val="00552652"/>
    <w:rsid w:val="00552F4A"/>
    <w:rsid w:val="005532CE"/>
    <w:rsid w:val="005534A7"/>
    <w:rsid w:val="00554418"/>
    <w:rsid w:val="00554739"/>
    <w:rsid w:val="00554AB9"/>
    <w:rsid w:val="00554D74"/>
    <w:rsid w:val="00555627"/>
    <w:rsid w:val="00555809"/>
    <w:rsid w:val="00556067"/>
    <w:rsid w:val="00556194"/>
    <w:rsid w:val="005563F9"/>
    <w:rsid w:val="005564FD"/>
    <w:rsid w:val="005570C9"/>
    <w:rsid w:val="005572C4"/>
    <w:rsid w:val="0055783D"/>
    <w:rsid w:val="0056013E"/>
    <w:rsid w:val="00560375"/>
    <w:rsid w:val="00560D69"/>
    <w:rsid w:val="00560F0D"/>
    <w:rsid w:val="0056105E"/>
    <w:rsid w:val="00561BC9"/>
    <w:rsid w:val="0056203A"/>
    <w:rsid w:val="005621A2"/>
    <w:rsid w:val="00562936"/>
    <w:rsid w:val="00562AFD"/>
    <w:rsid w:val="00562D88"/>
    <w:rsid w:val="005631E3"/>
    <w:rsid w:val="00564190"/>
    <w:rsid w:val="00564567"/>
    <w:rsid w:val="00564774"/>
    <w:rsid w:val="00564817"/>
    <w:rsid w:val="005648A1"/>
    <w:rsid w:val="00564D3C"/>
    <w:rsid w:val="00564F50"/>
    <w:rsid w:val="005652B8"/>
    <w:rsid w:val="0056548C"/>
    <w:rsid w:val="005664CE"/>
    <w:rsid w:val="005666A4"/>
    <w:rsid w:val="00566875"/>
    <w:rsid w:val="00566ACF"/>
    <w:rsid w:val="00570401"/>
    <w:rsid w:val="005709DD"/>
    <w:rsid w:val="00570E9D"/>
    <w:rsid w:val="0057119C"/>
    <w:rsid w:val="005714FC"/>
    <w:rsid w:val="0057170F"/>
    <w:rsid w:val="00571BFF"/>
    <w:rsid w:val="00571C3F"/>
    <w:rsid w:val="00571D4B"/>
    <w:rsid w:val="005720B6"/>
    <w:rsid w:val="00572630"/>
    <w:rsid w:val="005728B3"/>
    <w:rsid w:val="00572965"/>
    <w:rsid w:val="00572BE7"/>
    <w:rsid w:val="00572CFB"/>
    <w:rsid w:val="0057362E"/>
    <w:rsid w:val="0057407D"/>
    <w:rsid w:val="0057463C"/>
    <w:rsid w:val="00574978"/>
    <w:rsid w:val="00574C5B"/>
    <w:rsid w:val="005753B6"/>
    <w:rsid w:val="0057580E"/>
    <w:rsid w:val="00575E3E"/>
    <w:rsid w:val="005763EF"/>
    <w:rsid w:val="00576676"/>
    <w:rsid w:val="005768EB"/>
    <w:rsid w:val="00577921"/>
    <w:rsid w:val="00577BD0"/>
    <w:rsid w:val="00577D1F"/>
    <w:rsid w:val="00577FB4"/>
    <w:rsid w:val="005808B9"/>
    <w:rsid w:val="0058097B"/>
    <w:rsid w:val="00580CB3"/>
    <w:rsid w:val="00581386"/>
    <w:rsid w:val="00582C18"/>
    <w:rsid w:val="00583068"/>
    <w:rsid w:val="00583FC8"/>
    <w:rsid w:val="0058428A"/>
    <w:rsid w:val="00584558"/>
    <w:rsid w:val="00584AA8"/>
    <w:rsid w:val="00585355"/>
    <w:rsid w:val="00585363"/>
    <w:rsid w:val="0058543A"/>
    <w:rsid w:val="0058619B"/>
    <w:rsid w:val="0058642F"/>
    <w:rsid w:val="005864DF"/>
    <w:rsid w:val="00586B50"/>
    <w:rsid w:val="00586FA6"/>
    <w:rsid w:val="00587209"/>
    <w:rsid w:val="00587BAB"/>
    <w:rsid w:val="00587FB8"/>
    <w:rsid w:val="0059134D"/>
    <w:rsid w:val="00592341"/>
    <w:rsid w:val="005923B4"/>
    <w:rsid w:val="00592886"/>
    <w:rsid w:val="0059329C"/>
    <w:rsid w:val="00595030"/>
    <w:rsid w:val="00595097"/>
    <w:rsid w:val="005955EB"/>
    <w:rsid w:val="005958B0"/>
    <w:rsid w:val="005967D3"/>
    <w:rsid w:val="00596B40"/>
    <w:rsid w:val="00597411"/>
    <w:rsid w:val="0059765F"/>
    <w:rsid w:val="0059784F"/>
    <w:rsid w:val="00597DD4"/>
    <w:rsid w:val="005A0F11"/>
    <w:rsid w:val="005A1407"/>
    <w:rsid w:val="005A187F"/>
    <w:rsid w:val="005A1984"/>
    <w:rsid w:val="005A1A37"/>
    <w:rsid w:val="005A1AB9"/>
    <w:rsid w:val="005A1F2A"/>
    <w:rsid w:val="005A20F7"/>
    <w:rsid w:val="005A21EA"/>
    <w:rsid w:val="005A272D"/>
    <w:rsid w:val="005A2753"/>
    <w:rsid w:val="005A2DD3"/>
    <w:rsid w:val="005A2FC7"/>
    <w:rsid w:val="005A34CC"/>
    <w:rsid w:val="005A3989"/>
    <w:rsid w:val="005A42F8"/>
    <w:rsid w:val="005A49C2"/>
    <w:rsid w:val="005A4CAD"/>
    <w:rsid w:val="005A5DEB"/>
    <w:rsid w:val="005A642D"/>
    <w:rsid w:val="005A6694"/>
    <w:rsid w:val="005A6A0E"/>
    <w:rsid w:val="005A75E1"/>
    <w:rsid w:val="005A7820"/>
    <w:rsid w:val="005A7C6A"/>
    <w:rsid w:val="005B04B4"/>
    <w:rsid w:val="005B0B62"/>
    <w:rsid w:val="005B0D22"/>
    <w:rsid w:val="005B12B0"/>
    <w:rsid w:val="005B159A"/>
    <w:rsid w:val="005B1A12"/>
    <w:rsid w:val="005B21F4"/>
    <w:rsid w:val="005B29C6"/>
    <w:rsid w:val="005B2B14"/>
    <w:rsid w:val="005B2B3D"/>
    <w:rsid w:val="005B3412"/>
    <w:rsid w:val="005B3502"/>
    <w:rsid w:val="005B3582"/>
    <w:rsid w:val="005B3A19"/>
    <w:rsid w:val="005B3FAF"/>
    <w:rsid w:val="005B4214"/>
    <w:rsid w:val="005B44BF"/>
    <w:rsid w:val="005B47F4"/>
    <w:rsid w:val="005B4CFE"/>
    <w:rsid w:val="005B4FE3"/>
    <w:rsid w:val="005B581F"/>
    <w:rsid w:val="005B5B99"/>
    <w:rsid w:val="005B626B"/>
    <w:rsid w:val="005B7092"/>
    <w:rsid w:val="005B77BD"/>
    <w:rsid w:val="005C0100"/>
    <w:rsid w:val="005C16B8"/>
    <w:rsid w:val="005C2C90"/>
    <w:rsid w:val="005C2DDA"/>
    <w:rsid w:val="005C327D"/>
    <w:rsid w:val="005C32E7"/>
    <w:rsid w:val="005C3738"/>
    <w:rsid w:val="005C3B66"/>
    <w:rsid w:val="005C3F7E"/>
    <w:rsid w:val="005C40C7"/>
    <w:rsid w:val="005C4379"/>
    <w:rsid w:val="005C43E0"/>
    <w:rsid w:val="005C458C"/>
    <w:rsid w:val="005C52F5"/>
    <w:rsid w:val="005C5558"/>
    <w:rsid w:val="005C55AD"/>
    <w:rsid w:val="005C5664"/>
    <w:rsid w:val="005C5B71"/>
    <w:rsid w:val="005C5C63"/>
    <w:rsid w:val="005C5E6F"/>
    <w:rsid w:val="005C5EF9"/>
    <w:rsid w:val="005C60EF"/>
    <w:rsid w:val="005C64FE"/>
    <w:rsid w:val="005C6844"/>
    <w:rsid w:val="005C6913"/>
    <w:rsid w:val="005C72D9"/>
    <w:rsid w:val="005C7A1D"/>
    <w:rsid w:val="005C7B41"/>
    <w:rsid w:val="005C7C80"/>
    <w:rsid w:val="005C7FC2"/>
    <w:rsid w:val="005D0163"/>
    <w:rsid w:val="005D01B5"/>
    <w:rsid w:val="005D0488"/>
    <w:rsid w:val="005D0BBD"/>
    <w:rsid w:val="005D1EFC"/>
    <w:rsid w:val="005D24C1"/>
    <w:rsid w:val="005D26AB"/>
    <w:rsid w:val="005D295C"/>
    <w:rsid w:val="005D2FBC"/>
    <w:rsid w:val="005D39CE"/>
    <w:rsid w:val="005D3D1D"/>
    <w:rsid w:val="005D433C"/>
    <w:rsid w:val="005D4D00"/>
    <w:rsid w:val="005D53C7"/>
    <w:rsid w:val="005D57D9"/>
    <w:rsid w:val="005D5F76"/>
    <w:rsid w:val="005D6575"/>
    <w:rsid w:val="005D66D8"/>
    <w:rsid w:val="005D6815"/>
    <w:rsid w:val="005D6BBE"/>
    <w:rsid w:val="005D6DB8"/>
    <w:rsid w:val="005D6E95"/>
    <w:rsid w:val="005D72C9"/>
    <w:rsid w:val="005D75D4"/>
    <w:rsid w:val="005D75FB"/>
    <w:rsid w:val="005D7604"/>
    <w:rsid w:val="005D7605"/>
    <w:rsid w:val="005D7CD4"/>
    <w:rsid w:val="005E01D7"/>
    <w:rsid w:val="005E01F9"/>
    <w:rsid w:val="005E139B"/>
    <w:rsid w:val="005E176B"/>
    <w:rsid w:val="005E2920"/>
    <w:rsid w:val="005E2D33"/>
    <w:rsid w:val="005E3426"/>
    <w:rsid w:val="005E367D"/>
    <w:rsid w:val="005E3D26"/>
    <w:rsid w:val="005E4859"/>
    <w:rsid w:val="005E4D6F"/>
    <w:rsid w:val="005E4FF6"/>
    <w:rsid w:val="005E5668"/>
    <w:rsid w:val="005E57F7"/>
    <w:rsid w:val="005E5A93"/>
    <w:rsid w:val="005E5BA1"/>
    <w:rsid w:val="005E5DE3"/>
    <w:rsid w:val="005E6135"/>
    <w:rsid w:val="005E6199"/>
    <w:rsid w:val="005E6830"/>
    <w:rsid w:val="005E6BF8"/>
    <w:rsid w:val="005E6E2F"/>
    <w:rsid w:val="005E7A7B"/>
    <w:rsid w:val="005F05C9"/>
    <w:rsid w:val="005F0912"/>
    <w:rsid w:val="005F094E"/>
    <w:rsid w:val="005F10DB"/>
    <w:rsid w:val="005F1665"/>
    <w:rsid w:val="005F2560"/>
    <w:rsid w:val="005F281F"/>
    <w:rsid w:val="005F28C6"/>
    <w:rsid w:val="005F28E5"/>
    <w:rsid w:val="005F3A3E"/>
    <w:rsid w:val="005F4667"/>
    <w:rsid w:val="005F4871"/>
    <w:rsid w:val="005F5215"/>
    <w:rsid w:val="005F53A7"/>
    <w:rsid w:val="005F5462"/>
    <w:rsid w:val="005F54D3"/>
    <w:rsid w:val="005F5CD8"/>
    <w:rsid w:val="005F63C0"/>
    <w:rsid w:val="005F6D19"/>
    <w:rsid w:val="005F6DE8"/>
    <w:rsid w:val="005F7096"/>
    <w:rsid w:val="005F7108"/>
    <w:rsid w:val="005F7B2B"/>
    <w:rsid w:val="006009FC"/>
    <w:rsid w:val="00601036"/>
    <w:rsid w:val="0060149F"/>
    <w:rsid w:val="0060168F"/>
    <w:rsid w:val="006017C4"/>
    <w:rsid w:val="00601B76"/>
    <w:rsid w:val="00602156"/>
    <w:rsid w:val="00602218"/>
    <w:rsid w:val="006022EF"/>
    <w:rsid w:val="0060268D"/>
    <w:rsid w:val="00602979"/>
    <w:rsid w:val="0060336C"/>
    <w:rsid w:val="00603418"/>
    <w:rsid w:val="00603CC4"/>
    <w:rsid w:val="006041E3"/>
    <w:rsid w:val="00604C69"/>
    <w:rsid w:val="00604CFB"/>
    <w:rsid w:val="00604FF5"/>
    <w:rsid w:val="00605166"/>
    <w:rsid w:val="00605427"/>
    <w:rsid w:val="00605CC6"/>
    <w:rsid w:val="00605F61"/>
    <w:rsid w:val="006060CA"/>
    <w:rsid w:val="0060614E"/>
    <w:rsid w:val="00606A82"/>
    <w:rsid w:val="00606C24"/>
    <w:rsid w:val="00606CFF"/>
    <w:rsid w:val="00607E4E"/>
    <w:rsid w:val="00610693"/>
    <w:rsid w:val="0061081F"/>
    <w:rsid w:val="00610E84"/>
    <w:rsid w:val="00610EE1"/>
    <w:rsid w:val="0061188F"/>
    <w:rsid w:val="00611C7F"/>
    <w:rsid w:val="006121A7"/>
    <w:rsid w:val="0061283A"/>
    <w:rsid w:val="00612B4D"/>
    <w:rsid w:val="00612E3D"/>
    <w:rsid w:val="006132BC"/>
    <w:rsid w:val="00613A16"/>
    <w:rsid w:val="00613D1A"/>
    <w:rsid w:val="00613E17"/>
    <w:rsid w:val="00613EAE"/>
    <w:rsid w:val="0061453B"/>
    <w:rsid w:val="00614640"/>
    <w:rsid w:val="0061476A"/>
    <w:rsid w:val="00614D58"/>
    <w:rsid w:val="006150CE"/>
    <w:rsid w:val="00615121"/>
    <w:rsid w:val="0061534D"/>
    <w:rsid w:val="00615D7F"/>
    <w:rsid w:val="00615E97"/>
    <w:rsid w:val="00615EFD"/>
    <w:rsid w:val="00616218"/>
    <w:rsid w:val="00616804"/>
    <w:rsid w:val="00616935"/>
    <w:rsid w:val="00616975"/>
    <w:rsid w:val="006170CF"/>
    <w:rsid w:val="006173D5"/>
    <w:rsid w:val="0062018D"/>
    <w:rsid w:val="006201BA"/>
    <w:rsid w:val="00620478"/>
    <w:rsid w:val="006207F1"/>
    <w:rsid w:val="006208A9"/>
    <w:rsid w:val="0062098C"/>
    <w:rsid w:val="00620A9D"/>
    <w:rsid w:val="00620C0D"/>
    <w:rsid w:val="0062133B"/>
    <w:rsid w:val="0062147C"/>
    <w:rsid w:val="0062147D"/>
    <w:rsid w:val="00621EC5"/>
    <w:rsid w:val="0062321F"/>
    <w:rsid w:val="0062322E"/>
    <w:rsid w:val="006232D9"/>
    <w:rsid w:val="00623A33"/>
    <w:rsid w:val="00624612"/>
    <w:rsid w:val="0062482A"/>
    <w:rsid w:val="00624E30"/>
    <w:rsid w:val="00625B45"/>
    <w:rsid w:val="0062626C"/>
    <w:rsid w:val="0062633A"/>
    <w:rsid w:val="00626768"/>
    <w:rsid w:val="00626D3F"/>
    <w:rsid w:val="0062709E"/>
    <w:rsid w:val="006270B7"/>
    <w:rsid w:val="006272CD"/>
    <w:rsid w:val="00627526"/>
    <w:rsid w:val="00627615"/>
    <w:rsid w:val="006279D5"/>
    <w:rsid w:val="00627FFC"/>
    <w:rsid w:val="0063006D"/>
    <w:rsid w:val="00630244"/>
    <w:rsid w:val="00630909"/>
    <w:rsid w:val="0063109F"/>
    <w:rsid w:val="00631146"/>
    <w:rsid w:val="006316A8"/>
    <w:rsid w:val="0063265F"/>
    <w:rsid w:val="00632884"/>
    <w:rsid w:val="00632DBE"/>
    <w:rsid w:val="006331C4"/>
    <w:rsid w:val="00633583"/>
    <w:rsid w:val="00633621"/>
    <w:rsid w:val="00633BBA"/>
    <w:rsid w:val="00633BCF"/>
    <w:rsid w:val="00633F6B"/>
    <w:rsid w:val="00633F9D"/>
    <w:rsid w:val="00634201"/>
    <w:rsid w:val="00634245"/>
    <w:rsid w:val="00634F86"/>
    <w:rsid w:val="00636398"/>
    <w:rsid w:val="00636411"/>
    <w:rsid w:val="00636435"/>
    <w:rsid w:val="006365B0"/>
    <w:rsid w:val="00636FF1"/>
    <w:rsid w:val="00637396"/>
    <w:rsid w:val="00637A0A"/>
    <w:rsid w:val="00640608"/>
    <w:rsid w:val="0064060C"/>
    <w:rsid w:val="00640BB8"/>
    <w:rsid w:val="00640EA3"/>
    <w:rsid w:val="00640F32"/>
    <w:rsid w:val="006411AA"/>
    <w:rsid w:val="006420D7"/>
    <w:rsid w:val="00642937"/>
    <w:rsid w:val="006429F2"/>
    <w:rsid w:val="006433F5"/>
    <w:rsid w:val="00643CF5"/>
    <w:rsid w:val="00644951"/>
    <w:rsid w:val="00644D83"/>
    <w:rsid w:val="00645ADD"/>
    <w:rsid w:val="00646067"/>
    <w:rsid w:val="00646261"/>
    <w:rsid w:val="00646F0C"/>
    <w:rsid w:val="00647906"/>
    <w:rsid w:val="006479E8"/>
    <w:rsid w:val="00647B2E"/>
    <w:rsid w:val="00650992"/>
    <w:rsid w:val="00650D00"/>
    <w:rsid w:val="00651518"/>
    <w:rsid w:val="006517E0"/>
    <w:rsid w:val="006518E7"/>
    <w:rsid w:val="00651AC8"/>
    <w:rsid w:val="00651FB8"/>
    <w:rsid w:val="0065201C"/>
    <w:rsid w:val="006521CD"/>
    <w:rsid w:val="00652598"/>
    <w:rsid w:val="00652ADB"/>
    <w:rsid w:val="00652B29"/>
    <w:rsid w:val="00652EC7"/>
    <w:rsid w:val="00653026"/>
    <w:rsid w:val="00653165"/>
    <w:rsid w:val="00653A03"/>
    <w:rsid w:val="00653EC1"/>
    <w:rsid w:val="00653FFD"/>
    <w:rsid w:val="00654275"/>
    <w:rsid w:val="006542E3"/>
    <w:rsid w:val="00654DF1"/>
    <w:rsid w:val="00655E95"/>
    <w:rsid w:val="00655EC6"/>
    <w:rsid w:val="0065607F"/>
    <w:rsid w:val="00656AD4"/>
    <w:rsid w:val="00656B29"/>
    <w:rsid w:val="0065784D"/>
    <w:rsid w:val="00657C07"/>
    <w:rsid w:val="00657F77"/>
    <w:rsid w:val="00660383"/>
    <w:rsid w:val="00660B3F"/>
    <w:rsid w:val="00660EBD"/>
    <w:rsid w:val="006613D1"/>
    <w:rsid w:val="0066216F"/>
    <w:rsid w:val="006625A0"/>
    <w:rsid w:val="00662A0D"/>
    <w:rsid w:val="0066335D"/>
    <w:rsid w:val="00664075"/>
    <w:rsid w:val="00665AE9"/>
    <w:rsid w:val="00665C44"/>
    <w:rsid w:val="00665F48"/>
    <w:rsid w:val="00667556"/>
    <w:rsid w:val="006678E1"/>
    <w:rsid w:val="00667963"/>
    <w:rsid w:val="00667D32"/>
    <w:rsid w:val="00667D6E"/>
    <w:rsid w:val="00670E65"/>
    <w:rsid w:val="00671115"/>
    <w:rsid w:val="00672888"/>
    <w:rsid w:val="00673440"/>
    <w:rsid w:val="0067356C"/>
    <w:rsid w:val="00674454"/>
    <w:rsid w:val="006748F1"/>
    <w:rsid w:val="00674A00"/>
    <w:rsid w:val="00674FB0"/>
    <w:rsid w:val="0067515E"/>
    <w:rsid w:val="006751CF"/>
    <w:rsid w:val="00675B5A"/>
    <w:rsid w:val="006761E1"/>
    <w:rsid w:val="006764F0"/>
    <w:rsid w:val="006771B8"/>
    <w:rsid w:val="006773E4"/>
    <w:rsid w:val="00677C7D"/>
    <w:rsid w:val="00677F82"/>
    <w:rsid w:val="0068091F"/>
    <w:rsid w:val="00680B7D"/>
    <w:rsid w:val="006811DA"/>
    <w:rsid w:val="00681429"/>
    <w:rsid w:val="00681483"/>
    <w:rsid w:val="00681A4A"/>
    <w:rsid w:val="00681F3D"/>
    <w:rsid w:val="00682147"/>
    <w:rsid w:val="00682AD8"/>
    <w:rsid w:val="006831A0"/>
    <w:rsid w:val="00683322"/>
    <w:rsid w:val="006834C3"/>
    <w:rsid w:val="00684AF4"/>
    <w:rsid w:val="00684DFB"/>
    <w:rsid w:val="00685509"/>
    <w:rsid w:val="00685670"/>
    <w:rsid w:val="00685ADD"/>
    <w:rsid w:val="00685B53"/>
    <w:rsid w:val="00685B6F"/>
    <w:rsid w:val="00685D97"/>
    <w:rsid w:val="006861B1"/>
    <w:rsid w:val="006861C0"/>
    <w:rsid w:val="0068717E"/>
    <w:rsid w:val="006901B7"/>
    <w:rsid w:val="00690237"/>
    <w:rsid w:val="00690903"/>
    <w:rsid w:val="00690F78"/>
    <w:rsid w:val="00691340"/>
    <w:rsid w:val="00691E4C"/>
    <w:rsid w:val="0069202D"/>
    <w:rsid w:val="00692A82"/>
    <w:rsid w:val="00692BD8"/>
    <w:rsid w:val="006936B9"/>
    <w:rsid w:val="00693DCD"/>
    <w:rsid w:val="00694312"/>
    <w:rsid w:val="006945EE"/>
    <w:rsid w:val="006950C2"/>
    <w:rsid w:val="00695405"/>
    <w:rsid w:val="006958DF"/>
    <w:rsid w:val="006959B5"/>
    <w:rsid w:val="00695E53"/>
    <w:rsid w:val="00696239"/>
    <w:rsid w:val="00696523"/>
    <w:rsid w:val="00696794"/>
    <w:rsid w:val="00696A12"/>
    <w:rsid w:val="006971FA"/>
    <w:rsid w:val="006A01AA"/>
    <w:rsid w:val="006A02AA"/>
    <w:rsid w:val="006A0470"/>
    <w:rsid w:val="006A1410"/>
    <w:rsid w:val="006A2842"/>
    <w:rsid w:val="006A29CF"/>
    <w:rsid w:val="006A2FF6"/>
    <w:rsid w:val="006A35BB"/>
    <w:rsid w:val="006A42CD"/>
    <w:rsid w:val="006A438F"/>
    <w:rsid w:val="006A439F"/>
    <w:rsid w:val="006A4480"/>
    <w:rsid w:val="006A45E1"/>
    <w:rsid w:val="006A5492"/>
    <w:rsid w:val="006A550C"/>
    <w:rsid w:val="006A5E05"/>
    <w:rsid w:val="006A5F07"/>
    <w:rsid w:val="006A68A1"/>
    <w:rsid w:val="006A6A8D"/>
    <w:rsid w:val="006A6BF0"/>
    <w:rsid w:val="006A7313"/>
    <w:rsid w:val="006A740F"/>
    <w:rsid w:val="006A7739"/>
    <w:rsid w:val="006A783B"/>
    <w:rsid w:val="006A795F"/>
    <w:rsid w:val="006A7AD9"/>
    <w:rsid w:val="006A7EC6"/>
    <w:rsid w:val="006B01F0"/>
    <w:rsid w:val="006B0534"/>
    <w:rsid w:val="006B145B"/>
    <w:rsid w:val="006B1778"/>
    <w:rsid w:val="006B1CE7"/>
    <w:rsid w:val="006B2020"/>
    <w:rsid w:val="006B20B4"/>
    <w:rsid w:val="006B27E8"/>
    <w:rsid w:val="006B32AD"/>
    <w:rsid w:val="006B3616"/>
    <w:rsid w:val="006B3737"/>
    <w:rsid w:val="006B3A35"/>
    <w:rsid w:val="006B3FD4"/>
    <w:rsid w:val="006B4540"/>
    <w:rsid w:val="006B4890"/>
    <w:rsid w:val="006B4A1E"/>
    <w:rsid w:val="006B4C12"/>
    <w:rsid w:val="006B5C94"/>
    <w:rsid w:val="006B6B70"/>
    <w:rsid w:val="006B6B7B"/>
    <w:rsid w:val="006B703A"/>
    <w:rsid w:val="006C0016"/>
    <w:rsid w:val="006C0612"/>
    <w:rsid w:val="006C0964"/>
    <w:rsid w:val="006C0CAC"/>
    <w:rsid w:val="006C1784"/>
    <w:rsid w:val="006C1A03"/>
    <w:rsid w:val="006C207E"/>
    <w:rsid w:val="006C228D"/>
    <w:rsid w:val="006C22D6"/>
    <w:rsid w:val="006C302F"/>
    <w:rsid w:val="006C368F"/>
    <w:rsid w:val="006C3FE2"/>
    <w:rsid w:val="006C44A3"/>
    <w:rsid w:val="006C4532"/>
    <w:rsid w:val="006C4A16"/>
    <w:rsid w:val="006C4BBA"/>
    <w:rsid w:val="006C536B"/>
    <w:rsid w:val="006C592B"/>
    <w:rsid w:val="006C5D22"/>
    <w:rsid w:val="006C622F"/>
    <w:rsid w:val="006C625C"/>
    <w:rsid w:val="006C6397"/>
    <w:rsid w:val="006C7768"/>
    <w:rsid w:val="006D0208"/>
    <w:rsid w:val="006D0212"/>
    <w:rsid w:val="006D022E"/>
    <w:rsid w:val="006D0244"/>
    <w:rsid w:val="006D0ABE"/>
    <w:rsid w:val="006D0E66"/>
    <w:rsid w:val="006D11D3"/>
    <w:rsid w:val="006D1853"/>
    <w:rsid w:val="006D1C4E"/>
    <w:rsid w:val="006D1D08"/>
    <w:rsid w:val="006D21B1"/>
    <w:rsid w:val="006D2220"/>
    <w:rsid w:val="006D22F3"/>
    <w:rsid w:val="006D2B50"/>
    <w:rsid w:val="006D2B9A"/>
    <w:rsid w:val="006D2C0F"/>
    <w:rsid w:val="006D354A"/>
    <w:rsid w:val="006D397C"/>
    <w:rsid w:val="006D3BE7"/>
    <w:rsid w:val="006D3EA2"/>
    <w:rsid w:val="006D3FFC"/>
    <w:rsid w:val="006D4350"/>
    <w:rsid w:val="006D4FD6"/>
    <w:rsid w:val="006D5AB9"/>
    <w:rsid w:val="006D5E6B"/>
    <w:rsid w:val="006D6476"/>
    <w:rsid w:val="006D6EC4"/>
    <w:rsid w:val="006D6F95"/>
    <w:rsid w:val="006D718A"/>
    <w:rsid w:val="006D71D0"/>
    <w:rsid w:val="006D7650"/>
    <w:rsid w:val="006E0748"/>
    <w:rsid w:val="006E07FF"/>
    <w:rsid w:val="006E09FE"/>
    <w:rsid w:val="006E176F"/>
    <w:rsid w:val="006E1D97"/>
    <w:rsid w:val="006E2AA2"/>
    <w:rsid w:val="006E2B11"/>
    <w:rsid w:val="006E3308"/>
    <w:rsid w:val="006E35F3"/>
    <w:rsid w:val="006E3A5A"/>
    <w:rsid w:val="006E3AD1"/>
    <w:rsid w:val="006E3AD4"/>
    <w:rsid w:val="006E4199"/>
    <w:rsid w:val="006E4485"/>
    <w:rsid w:val="006E44CD"/>
    <w:rsid w:val="006E4B60"/>
    <w:rsid w:val="006E50BF"/>
    <w:rsid w:val="006E52B5"/>
    <w:rsid w:val="006E54AC"/>
    <w:rsid w:val="006E5852"/>
    <w:rsid w:val="006E5D61"/>
    <w:rsid w:val="006E5FC6"/>
    <w:rsid w:val="006E6C66"/>
    <w:rsid w:val="006E6F89"/>
    <w:rsid w:val="006E7CC4"/>
    <w:rsid w:val="006F010A"/>
    <w:rsid w:val="006F012E"/>
    <w:rsid w:val="006F0AE6"/>
    <w:rsid w:val="006F0B0A"/>
    <w:rsid w:val="006F0EBD"/>
    <w:rsid w:val="006F1220"/>
    <w:rsid w:val="006F12F8"/>
    <w:rsid w:val="006F2055"/>
    <w:rsid w:val="006F240F"/>
    <w:rsid w:val="006F2BF3"/>
    <w:rsid w:val="006F3626"/>
    <w:rsid w:val="006F39E4"/>
    <w:rsid w:val="006F3B99"/>
    <w:rsid w:val="006F40A4"/>
    <w:rsid w:val="006F4E24"/>
    <w:rsid w:val="006F531B"/>
    <w:rsid w:val="006F587E"/>
    <w:rsid w:val="006F5C61"/>
    <w:rsid w:val="006F5E19"/>
    <w:rsid w:val="006F6047"/>
    <w:rsid w:val="006F6178"/>
    <w:rsid w:val="006F62A6"/>
    <w:rsid w:val="006F64B4"/>
    <w:rsid w:val="006F6763"/>
    <w:rsid w:val="006F6BC6"/>
    <w:rsid w:val="006F6E6E"/>
    <w:rsid w:val="006F72DE"/>
    <w:rsid w:val="006F769C"/>
    <w:rsid w:val="006F78CE"/>
    <w:rsid w:val="006F7E8E"/>
    <w:rsid w:val="006F7F62"/>
    <w:rsid w:val="006F7F70"/>
    <w:rsid w:val="007011E7"/>
    <w:rsid w:val="00701394"/>
    <w:rsid w:val="00701BAA"/>
    <w:rsid w:val="00701E62"/>
    <w:rsid w:val="00702056"/>
    <w:rsid w:val="0070232D"/>
    <w:rsid w:val="00702A7F"/>
    <w:rsid w:val="0070348C"/>
    <w:rsid w:val="00703B23"/>
    <w:rsid w:val="00703C4D"/>
    <w:rsid w:val="0070438A"/>
    <w:rsid w:val="00704994"/>
    <w:rsid w:val="00704EAB"/>
    <w:rsid w:val="00705009"/>
    <w:rsid w:val="0070544F"/>
    <w:rsid w:val="007054C9"/>
    <w:rsid w:val="00705953"/>
    <w:rsid w:val="0070605A"/>
    <w:rsid w:val="00706FE7"/>
    <w:rsid w:val="00707127"/>
    <w:rsid w:val="007072AF"/>
    <w:rsid w:val="00707734"/>
    <w:rsid w:val="00707867"/>
    <w:rsid w:val="00707AEA"/>
    <w:rsid w:val="0071027D"/>
    <w:rsid w:val="00711640"/>
    <w:rsid w:val="00711735"/>
    <w:rsid w:val="00711DCB"/>
    <w:rsid w:val="007120F6"/>
    <w:rsid w:val="00712280"/>
    <w:rsid w:val="007126F9"/>
    <w:rsid w:val="00712EEA"/>
    <w:rsid w:val="00713995"/>
    <w:rsid w:val="00713D89"/>
    <w:rsid w:val="00713E6A"/>
    <w:rsid w:val="00713F8B"/>
    <w:rsid w:val="007143ED"/>
    <w:rsid w:val="0071495A"/>
    <w:rsid w:val="00714A3D"/>
    <w:rsid w:val="0071545A"/>
    <w:rsid w:val="007155B5"/>
    <w:rsid w:val="00715D2B"/>
    <w:rsid w:val="007169CD"/>
    <w:rsid w:val="00716FA6"/>
    <w:rsid w:val="007177D6"/>
    <w:rsid w:val="00717958"/>
    <w:rsid w:val="00717ACD"/>
    <w:rsid w:val="00717EFF"/>
    <w:rsid w:val="00717FF1"/>
    <w:rsid w:val="007200DF"/>
    <w:rsid w:val="00720871"/>
    <w:rsid w:val="007209E6"/>
    <w:rsid w:val="00720B38"/>
    <w:rsid w:val="00722754"/>
    <w:rsid w:val="007228B1"/>
    <w:rsid w:val="0072291C"/>
    <w:rsid w:val="0072291F"/>
    <w:rsid w:val="00722FC1"/>
    <w:rsid w:val="0072309E"/>
    <w:rsid w:val="007234A3"/>
    <w:rsid w:val="00723E9E"/>
    <w:rsid w:val="007240C5"/>
    <w:rsid w:val="007242D8"/>
    <w:rsid w:val="007243B0"/>
    <w:rsid w:val="007246B8"/>
    <w:rsid w:val="0072481B"/>
    <w:rsid w:val="00724939"/>
    <w:rsid w:val="00724C75"/>
    <w:rsid w:val="00724D13"/>
    <w:rsid w:val="00725072"/>
    <w:rsid w:val="00725484"/>
    <w:rsid w:val="00725BB8"/>
    <w:rsid w:val="00725F1B"/>
    <w:rsid w:val="0072663F"/>
    <w:rsid w:val="007268B4"/>
    <w:rsid w:val="00727214"/>
    <w:rsid w:val="0072747A"/>
    <w:rsid w:val="00727790"/>
    <w:rsid w:val="00727A7F"/>
    <w:rsid w:val="00727D20"/>
    <w:rsid w:val="00727D84"/>
    <w:rsid w:val="00727FA7"/>
    <w:rsid w:val="0073056E"/>
    <w:rsid w:val="00730B45"/>
    <w:rsid w:val="007312C0"/>
    <w:rsid w:val="0073132A"/>
    <w:rsid w:val="00731A4F"/>
    <w:rsid w:val="00731A96"/>
    <w:rsid w:val="00731F72"/>
    <w:rsid w:val="007323B0"/>
    <w:rsid w:val="007326AD"/>
    <w:rsid w:val="00732ACC"/>
    <w:rsid w:val="00733851"/>
    <w:rsid w:val="0073386E"/>
    <w:rsid w:val="00733FF7"/>
    <w:rsid w:val="00734944"/>
    <w:rsid w:val="00734E69"/>
    <w:rsid w:val="00735213"/>
    <w:rsid w:val="00735442"/>
    <w:rsid w:val="0073587A"/>
    <w:rsid w:val="007362C8"/>
    <w:rsid w:val="00736482"/>
    <w:rsid w:val="00737BAB"/>
    <w:rsid w:val="00737DD8"/>
    <w:rsid w:val="00737E61"/>
    <w:rsid w:val="00740069"/>
    <w:rsid w:val="007404DF"/>
    <w:rsid w:val="007404F9"/>
    <w:rsid w:val="007406B5"/>
    <w:rsid w:val="007407B4"/>
    <w:rsid w:val="00740A2E"/>
    <w:rsid w:val="00741470"/>
    <w:rsid w:val="00741AD1"/>
    <w:rsid w:val="0074269C"/>
    <w:rsid w:val="00742EB4"/>
    <w:rsid w:val="00743453"/>
    <w:rsid w:val="00743BA6"/>
    <w:rsid w:val="00743D40"/>
    <w:rsid w:val="007440D7"/>
    <w:rsid w:val="00744AFB"/>
    <w:rsid w:val="00744EBC"/>
    <w:rsid w:val="00745722"/>
    <w:rsid w:val="00745BC8"/>
    <w:rsid w:val="00746631"/>
    <w:rsid w:val="00746C80"/>
    <w:rsid w:val="00747BF0"/>
    <w:rsid w:val="00747FBC"/>
    <w:rsid w:val="00750176"/>
    <w:rsid w:val="00750275"/>
    <w:rsid w:val="00750C4F"/>
    <w:rsid w:val="00750C63"/>
    <w:rsid w:val="00750D74"/>
    <w:rsid w:val="00751601"/>
    <w:rsid w:val="007525C0"/>
    <w:rsid w:val="00752693"/>
    <w:rsid w:val="00752FA0"/>
    <w:rsid w:val="007530A5"/>
    <w:rsid w:val="0075320E"/>
    <w:rsid w:val="00753FFF"/>
    <w:rsid w:val="00754339"/>
    <w:rsid w:val="007548B2"/>
    <w:rsid w:val="00755707"/>
    <w:rsid w:val="00756022"/>
    <w:rsid w:val="00756335"/>
    <w:rsid w:val="00756827"/>
    <w:rsid w:val="00756F27"/>
    <w:rsid w:val="00757408"/>
    <w:rsid w:val="0075756F"/>
    <w:rsid w:val="0075796A"/>
    <w:rsid w:val="00757FF5"/>
    <w:rsid w:val="007600F7"/>
    <w:rsid w:val="00760161"/>
    <w:rsid w:val="00760A20"/>
    <w:rsid w:val="00760CC7"/>
    <w:rsid w:val="0076147F"/>
    <w:rsid w:val="00761B39"/>
    <w:rsid w:val="00761E30"/>
    <w:rsid w:val="0076235F"/>
    <w:rsid w:val="00762960"/>
    <w:rsid w:val="007630D0"/>
    <w:rsid w:val="00763448"/>
    <w:rsid w:val="00763F71"/>
    <w:rsid w:val="00764229"/>
    <w:rsid w:val="00764469"/>
    <w:rsid w:val="00764E52"/>
    <w:rsid w:val="00765018"/>
    <w:rsid w:val="007659B0"/>
    <w:rsid w:val="00765AB2"/>
    <w:rsid w:val="00766A27"/>
    <w:rsid w:val="0076740C"/>
    <w:rsid w:val="007674DA"/>
    <w:rsid w:val="0076751D"/>
    <w:rsid w:val="00767B1E"/>
    <w:rsid w:val="007703FA"/>
    <w:rsid w:val="007704BB"/>
    <w:rsid w:val="00770681"/>
    <w:rsid w:val="007708B0"/>
    <w:rsid w:val="00770AE0"/>
    <w:rsid w:val="00770DD1"/>
    <w:rsid w:val="007711E2"/>
    <w:rsid w:val="007716DF"/>
    <w:rsid w:val="00771EA4"/>
    <w:rsid w:val="00772218"/>
    <w:rsid w:val="0077282C"/>
    <w:rsid w:val="00772B15"/>
    <w:rsid w:val="00772F7F"/>
    <w:rsid w:val="007734D6"/>
    <w:rsid w:val="00773A45"/>
    <w:rsid w:val="00773B43"/>
    <w:rsid w:val="00773BC8"/>
    <w:rsid w:val="007740B0"/>
    <w:rsid w:val="00774DCF"/>
    <w:rsid w:val="00775351"/>
    <w:rsid w:val="00775737"/>
    <w:rsid w:val="00775CAB"/>
    <w:rsid w:val="00776D82"/>
    <w:rsid w:val="00776FD2"/>
    <w:rsid w:val="007774C6"/>
    <w:rsid w:val="00777584"/>
    <w:rsid w:val="00777A18"/>
    <w:rsid w:val="00777BCB"/>
    <w:rsid w:val="00777C29"/>
    <w:rsid w:val="00777E08"/>
    <w:rsid w:val="00780195"/>
    <w:rsid w:val="007804ED"/>
    <w:rsid w:val="007805DD"/>
    <w:rsid w:val="0078268E"/>
    <w:rsid w:val="00782AF6"/>
    <w:rsid w:val="00783104"/>
    <w:rsid w:val="007832CD"/>
    <w:rsid w:val="00783340"/>
    <w:rsid w:val="0078371C"/>
    <w:rsid w:val="00784301"/>
    <w:rsid w:val="00785210"/>
    <w:rsid w:val="00786F61"/>
    <w:rsid w:val="00787297"/>
    <w:rsid w:val="00787544"/>
    <w:rsid w:val="00787705"/>
    <w:rsid w:val="00787EA5"/>
    <w:rsid w:val="00791AF4"/>
    <w:rsid w:val="00791F26"/>
    <w:rsid w:val="00791F7E"/>
    <w:rsid w:val="00791FF0"/>
    <w:rsid w:val="00792162"/>
    <w:rsid w:val="007928C9"/>
    <w:rsid w:val="00792A98"/>
    <w:rsid w:val="00792A9F"/>
    <w:rsid w:val="00792BDD"/>
    <w:rsid w:val="00792DB4"/>
    <w:rsid w:val="007930EC"/>
    <w:rsid w:val="00793632"/>
    <w:rsid w:val="00793652"/>
    <w:rsid w:val="00793898"/>
    <w:rsid w:val="007938F2"/>
    <w:rsid w:val="00793ECE"/>
    <w:rsid w:val="00793F2E"/>
    <w:rsid w:val="00795144"/>
    <w:rsid w:val="007960C3"/>
    <w:rsid w:val="00796639"/>
    <w:rsid w:val="00796952"/>
    <w:rsid w:val="0079723B"/>
    <w:rsid w:val="00797390"/>
    <w:rsid w:val="007974CC"/>
    <w:rsid w:val="007A0713"/>
    <w:rsid w:val="007A096A"/>
    <w:rsid w:val="007A0D7D"/>
    <w:rsid w:val="007A1065"/>
    <w:rsid w:val="007A125F"/>
    <w:rsid w:val="007A15E7"/>
    <w:rsid w:val="007A20F9"/>
    <w:rsid w:val="007A223E"/>
    <w:rsid w:val="007A237C"/>
    <w:rsid w:val="007A2397"/>
    <w:rsid w:val="007A23B8"/>
    <w:rsid w:val="007A25B3"/>
    <w:rsid w:val="007A3538"/>
    <w:rsid w:val="007A39D1"/>
    <w:rsid w:val="007A4754"/>
    <w:rsid w:val="007A4FBA"/>
    <w:rsid w:val="007A57D6"/>
    <w:rsid w:val="007A58E9"/>
    <w:rsid w:val="007A5BF1"/>
    <w:rsid w:val="007A608E"/>
    <w:rsid w:val="007A6783"/>
    <w:rsid w:val="007A6907"/>
    <w:rsid w:val="007A6BD7"/>
    <w:rsid w:val="007A6C63"/>
    <w:rsid w:val="007A6F7A"/>
    <w:rsid w:val="007A703E"/>
    <w:rsid w:val="007A722C"/>
    <w:rsid w:val="007A76DC"/>
    <w:rsid w:val="007A7A79"/>
    <w:rsid w:val="007A7C3F"/>
    <w:rsid w:val="007B01B9"/>
    <w:rsid w:val="007B0237"/>
    <w:rsid w:val="007B047E"/>
    <w:rsid w:val="007B0794"/>
    <w:rsid w:val="007B084D"/>
    <w:rsid w:val="007B13B2"/>
    <w:rsid w:val="007B2B6C"/>
    <w:rsid w:val="007B2C48"/>
    <w:rsid w:val="007B2D44"/>
    <w:rsid w:val="007B2F0C"/>
    <w:rsid w:val="007B3AD2"/>
    <w:rsid w:val="007B4447"/>
    <w:rsid w:val="007B5369"/>
    <w:rsid w:val="007B54EB"/>
    <w:rsid w:val="007B5917"/>
    <w:rsid w:val="007B598A"/>
    <w:rsid w:val="007B5AB9"/>
    <w:rsid w:val="007B5AFE"/>
    <w:rsid w:val="007B5F35"/>
    <w:rsid w:val="007B72D8"/>
    <w:rsid w:val="007B7674"/>
    <w:rsid w:val="007B76C1"/>
    <w:rsid w:val="007B7867"/>
    <w:rsid w:val="007C027E"/>
    <w:rsid w:val="007C02E1"/>
    <w:rsid w:val="007C03C9"/>
    <w:rsid w:val="007C102C"/>
    <w:rsid w:val="007C25AD"/>
    <w:rsid w:val="007C2650"/>
    <w:rsid w:val="007C2711"/>
    <w:rsid w:val="007C28FB"/>
    <w:rsid w:val="007C2AC3"/>
    <w:rsid w:val="007C304A"/>
    <w:rsid w:val="007C34CB"/>
    <w:rsid w:val="007C407A"/>
    <w:rsid w:val="007C4170"/>
    <w:rsid w:val="007C4269"/>
    <w:rsid w:val="007C4830"/>
    <w:rsid w:val="007C4A8B"/>
    <w:rsid w:val="007C527B"/>
    <w:rsid w:val="007C530A"/>
    <w:rsid w:val="007C54A8"/>
    <w:rsid w:val="007C5B3D"/>
    <w:rsid w:val="007C5CB9"/>
    <w:rsid w:val="007C5F25"/>
    <w:rsid w:val="007C6330"/>
    <w:rsid w:val="007C6622"/>
    <w:rsid w:val="007C688D"/>
    <w:rsid w:val="007C6A22"/>
    <w:rsid w:val="007C6CC4"/>
    <w:rsid w:val="007C6E23"/>
    <w:rsid w:val="007C7431"/>
    <w:rsid w:val="007C744E"/>
    <w:rsid w:val="007C770D"/>
    <w:rsid w:val="007C7AEA"/>
    <w:rsid w:val="007C7EC4"/>
    <w:rsid w:val="007D0596"/>
    <w:rsid w:val="007D147A"/>
    <w:rsid w:val="007D17B8"/>
    <w:rsid w:val="007D2407"/>
    <w:rsid w:val="007D294D"/>
    <w:rsid w:val="007D29F2"/>
    <w:rsid w:val="007D2EC0"/>
    <w:rsid w:val="007D330C"/>
    <w:rsid w:val="007D37F3"/>
    <w:rsid w:val="007D38F2"/>
    <w:rsid w:val="007D3A05"/>
    <w:rsid w:val="007D3AA7"/>
    <w:rsid w:val="007D3AF2"/>
    <w:rsid w:val="007D418D"/>
    <w:rsid w:val="007D42CC"/>
    <w:rsid w:val="007D4537"/>
    <w:rsid w:val="007D4A9B"/>
    <w:rsid w:val="007D52DE"/>
    <w:rsid w:val="007D59E1"/>
    <w:rsid w:val="007D5CE2"/>
    <w:rsid w:val="007D5D9E"/>
    <w:rsid w:val="007D61A6"/>
    <w:rsid w:val="007D6292"/>
    <w:rsid w:val="007D71E9"/>
    <w:rsid w:val="007D7227"/>
    <w:rsid w:val="007D751C"/>
    <w:rsid w:val="007D76BF"/>
    <w:rsid w:val="007E1416"/>
    <w:rsid w:val="007E1D04"/>
    <w:rsid w:val="007E1D17"/>
    <w:rsid w:val="007E27B6"/>
    <w:rsid w:val="007E34FF"/>
    <w:rsid w:val="007E3667"/>
    <w:rsid w:val="007E3E8A"/>
    <w:rsid w:val="007E43FC"/>
    <w:rsid w:val="007E5447"/>
    <w:rsid w:val="007E5809"/>
    <w:rsid w:val="007E596F"/>
    <w:rsid w:val="007E6606"/>
    <w:rsid w:val="007E6B4F"/>
    <w:rsid w:val="007E6D1C"/>
    <w:rsid w:val="007E6F9F"/>
    <w:rsid w:val="007E7F48"/>
    <w:rsid w:val="007E7FDA"/>
    <w:rsid w:val="007F0070"/>
    <w:rsid w:val="007F01A8"/>
    <w:rsid w:val="007F0BB5"/>
    <w:rsid w:val="007F0C32"/>
    <w:rsid w:val="007F0C67"/>
    <w:rsid w:val="007F0F2C"/>
    <w:rsid w:val="007F1113"/>
    <w:rsid w:val="007F16AD"/>
    <w:rsid w:val="007F1C1C"/>
    <w:rsid w:val="007F1F0A"/>
    <w:rsid w:val="007F20BE"/>
    <w:rsid w:val="007F24F8"/>
    <w:rsid w:val="007F273B"/>
    <w:rsid w:val="007F2B0D"/>
    <w:rsid w:val="007F2DB5"/>
    <w:rsid w:val="007F2F8F"/>
    <w:rsid w:val="007F31D9"/>
    <w:rsid w:val="007F3240"/>
    <w:rsid w:val="007F3336"/>
    <w:rsid w:val="007F34C4"/>
    <w:rsid w:val="007F3A58"/>
    <w:rsid w:val="007F3DBB"/>
    <w:rsid w:val="007F3FF6"/>
    <w:rsid w:val="007F41BD"/>
    <w:rsid w:val="007F4533"/>
    <w:rsid w:val="007F4549"/>
    <w:rsid w:val="007F481C"/>
    <w:rsid w:val="007F4B4E"/>
    <w:rsid w:val="007F4C80"/>
    <w:rsid w:val="007F50A4"/>
    <w:rsid w:val="007F56D7"/>
    <w:rsid w:val="007F5A41"/>
    <w:rsid w:val="007F62BB"/>
    <w:rsid w:val="007F6B33"/>
    <w:rsid w:val="007F73D5"/>
    <w:rsid w:val="007F7751"/>
    <w:rsid w:val="007F7C8F"/>
    <w:rsid w:val="0080017C"/>
    <w:rsid w:val="0080207C"/>
    <w:rsid w:val="00802D25"/>
    <w:rsid w:val="00803106"/>
    <w:rsid w:val="0080328E"/>
    <w:rsid w:val="008033DE"/>
    <w:rsid w:val="0080373B"/>
    <w:rsid w:val="00803766"/>
    <w:rsid w:val="008039E4"/>
    <w:rsid w:val="00803B73"/>
    <w:rsid w:val="00803C86"/>
    <w:rsid w:val="00803F44"/>
    <w:rsid w:val="00804140"/>
    <w:rsid w:val="00804173"/>
    <w:rsid w:val="0080446C"/>
    <w:rsid w:val="0080471D"/>
    <w:rsid w:val="00804BBE"/>
    <w:rsid w:val="00804FE8"/>
    <w:rsid w:val="008054C7"/>
    <w:rsid w:val="00805A92"/>
    <w:rsid w:val="00805C53"/>
    <w:rsid w:val="00806118"/>
    <w:rsid w:val="00806BDD"/>
    <w:rsid w:val="008070EB"/>
    <w:rsid w:val="00807207"/>
    <w:rsid w:val="00807C29"/>
    <w:rsid w:val="00810163"/>
    <w:rsid w:val="0081069F"/>
    <w:rsid w:val="00810F91"/>
    <w:rsid w:val="00811143"/>
    <w:rsid w:val="00811B0C"/>
    <w:rsid w:val="0081216D"/>
    <w:rsid w:val="00812466"/>
    <w:rsid w:val="008124AF"/>
    <w:rsid w:val="00812D61"/>
    <w:rsid w:val="00812D64"/>
    <w:rsid w:val="00813581"/>
    <w:rsid w:val="00813651"/>
    <w:rsid w:val="0081365E"/>
    <w:rsid w:val="008139FE"/>
    <w:rsid w:val="00813FA6"/>
    <w:rsid w:val="008142A4"/>
    <w:rsid w:val="00814414"/>
    <w:rsid w:val="00814B63"/>
    <w:rsid w:val="00814F35"/>
    <w:rsid w:val="00814F91"/>
    <w:rsid w:val="00815302"/>
    <w:rsid w:val="00815611"/>
    <w:rsid w:val="00815CC7"/>
    <w:rsid w:val="00816881"/>
    <w:rsid w:val="008168B2"/>
    <w:rsid w:val="00816D52"/>
    <w:rsid w:val="008176B4"/>
    <w:rsid w:val="00817AD5"/>
    <w:rsid w:val="00817B08"/>
    <w:rsid w:val="00820261"/>
    <w:rsid w:val="008209E7"/>
    <w:rsid w:val="00820D4E"/>
    <w:rsid w:val="00820E40"/>
    <w:rsid w:val="008219AB"/>
    <w:rsid w:val="00821A14"/>
    <w:rsid w:val="00822008"/>
    <w:rsid w:val="00822220"/>
    <w:rsid w:val="00822632"/>
    <w:rsid w:val="008228A3"/>
    <w:rsid w:val="0082296B"/>
    <w:rsid w:val="008229FA"/>
    <w:rsid w:val="00822A70"/>
    <w:rsid w:val="008239A0"/>
    <w:rsid w:val="00823E49"/>
    <w:rsid w:val="008241B4"/>
    <w:rsid w:val="008241FD"/>
    <w:rsid w:val="008242DE"/>
    <w:rsid w:val="00824DB4"/>
    <w:rsid w:val="0082580D"/>
    <w:rsid w:val="00825B94"/>
    <w:rsid w:val="00825BB9"/>
    <w:rsid w:val="00825BF2"/>
    <w:rsid w:val="00825CDB"/>
    <w:rsid w:val="0082631D"/>
    <w:rsid w:val="0082657A"/>
    <w:rsid w:val="00826793"/>
    <w:rsid w:val="008268F2"/>
    <w:rsid w:val="00826A79"/>
    <w:rsid w:val="00826E35"/>
    <w:rsid w:val="008274C4"/>
    <w:rsid w:val="0082781A"/>
    <w:rsid w:val="00827C4D"/>
    <w:rsid w:val="00830316"/>
    <w:rsid w:val="008309CF"/>
    <w:rsid w:val="00830FEF"/>
    <w:rsid w:val="00831025"/>
    <w:rsid w:val="008319ED"/>
    <w:rsid w:val="00831CC6"/>
    <w:rsid w:val="00831EF0"/>
    <w:rsid w:val="008323E9"/>
    <w:rsid w:val="008326CB"/>
    <w:rsid w:val="00833611"/>
    <w:rsid w:val="00833747"/>
    <w:rsid w:val="0083378E"/>
    <w:rsid w:val="00833876"/>
    <w:rsid w:val="00833AED"/>
    <w:rsid w:val="00833B08"/>
    <w:rsid w:val="00833DFF"/>
    <w:rsid w:val="0083416F"/>
    <w:rsid w:val="0083462E"/>
    <w:rsid w:val="008354FA"/>
    <w:rsid w:val="008359BF"/>
    <w:rsid w:val="008359DF"/>
    <w:rsid w:val="00835A6C"/>
    <w:rsid w:val="00835B4A"/>
    <w:rsid w:val="00835EA8"/>
    <w:rsid w:val="0083688C"/>
    <w:rsid w:val="00836978"/>
    <w:rsid w:val="00837923"/>
    <w:rsid w:val="008409D7"/>
    <w:rsid w:val="00840B0D"/>
    <w:rsid w:val="00842760"/>
    <w:rsid w:val="008427D5"/>
    <w:rsid w:val="008428B1"/>
    <w:rsid w:val="00842A84"/>
    <w:rsid w:val="00843C84"/>
    <w:rsid w:val="00843F19"/>
    <w:rsid w:val="008440D3"/>
    <w:rsid w:val="0084425A"/>
    <w:rsid w:val="00844287"/>
    <w:rsid w:val="00844555"/>
    <w:rsid w:val="0084490F"/>
    <w:rsid w:val="0084556B"/>
    <w:rsid w:val="00846116"/>
    <w:rsid w:val="00846D87"/>
    <w:rsid w:val="008472DE"/>
    <w:rsid w:val="008476CE"/>
    <w:rsid w:val="008478D8"/>
    <w:rsid w:val="0085092B"/>
    <w:rsid w:val="00850E83"/>
    <w:rsid w:val="00851DF6"/>
    <w:rsid w:val="0085220C"/>
    <w:rsid w:val="00852A0A"/>
    <w:rsid w:val="008530A3"/>
    <w:rsid w:val="0085379E"/>
    <w:rsid w:val="00853C0D"/>
    <w:rsid w:val="008540F1"/>
    <w:rsid w:val="00854232"/>
    <w:rsid w:val="00854700"/>
    <w:rsid w:val="0085470F"/>
    <w:rsid w:val="00854C2E"/>
    <w:rsid w:val="00854E7B"/>
    <w:rsid w:val="00855211"/>
    <w:rsid w:val="00855ACB"/>
    <w:rsid w:val="00856045"/>
    <w:rsid w:val="008567F1"/>
    <w:rsid w:val="00856CB0"/>
    <w:rsid w:val="00856FE3"/>
    <w:rsid w:val="00857154"/>
    <w:rsid w:val="0085752F"/>
    <w:rsid w:val="008576E7"/>
    <w:rsid w:val="008577F0"/>
    <w:rsid w:val="00857B31"/>
    <w:rsid w:val="008601C5"/>
    <w:rsid w:val="00860C77"/>
    <w:rsid w:val="00860D68"/>
    <w:rsid w:val="00860EC2"/>
    <w:rsid w:val="00861143"/>
    <w:rsid w:val="00861277"/>
    <w:rsid w:val="0086176D"/>
    <w:rsid w:val="00861DD2"/>
    <w:rsid w:val="00861E0F"/>
    <w:rsid w:val="00861E6D"/>
    <w:rsid w:val="008620CC"/>
    <w:rsid w:val="008621D3"/>
    <w:rsid w:val="008630DD"/>
    <w:rsid w:val="00863A1D"/>
    <w:rsid w:val="00864212"/>
    <w:rsid w:val="00864768"/>
    <w:rsid w:val="00864D8D"/>
    <w:rsid w:val="00864FB3"/>
    <w:rsid w:val="008655FC"/>
    <w:rsid w:val="00865E73"/>
    <w:rsid w:val="008662A0"/>
    <w:rsid w:val="00866373"/>
    <w:rsid w:val="00866CED"/>
    <w:rsid w:val="008677D2"/>
    <w:rsid w:val="008678C2"/>
    <w:rsid w:val="00867FB2"/>
    <w:rsid w:val="00870074"/>
    <w:rsid w:val="008706F2"/>
    <w:rsid w:val="00870C26"/>
    <w:rsid w:val="00871221"/>
    <w:rsid w:val="0087135F"/>
    <w:rsid w:val="008716C0"/>
    <w:rsid w:val="00871C0D"/>
    <w:rsid w:val="00871C43"/>
    <w:rsid w:val="00872637"/>
    <w:rsid w:val="00872803"/>
    <w:rsid w:val="00872E62"/>
    <w:rsid w:val="00872F32"/>
    <w:rsid w:val="008740F5"/>
    <w:rsid w:val="008741AC"/>
    <w:rsid w:val="008747AF"/>
    <w:rsid w:val="008748B5"/>
    <w:rsid w:val="00874DC8"/>
    <w:rsid w:val="008751BD"/>
    <w:rsid w:val="00875396"/>
    <w:rsid w:val="00875931"/>
    <w:rsid w:val="00875F36"/>
    <w:rsid w:val="00876247"/>
    <w:rsid w:val="00876E14"/>
    <w:rsid w:val="0087702D"/>
    <w:rsid w:val="00877082"/>
    <w:rsid w:val="00877F0E"/>
    <w:rsid w:val="008803F4"/>
    <w:rsid w:val="0088058E"/>
    <w:rsid w:val="008806FC"/>
    <w:rsid w:val="008807FE"/>
    <w:rsid w:val="00880B00"/>
    <w:rsid w:val="0088133B"/>
    <w:rsid w:val="008816D8"/>
    <w:rsid w:val="00883129"/>
    <w:rsid w:val="008834A2"/>
    <w:rsid w:val="0088436E"/>
    <w:rsid w:val="008843F7"/>
    <w:rsid w:val="00884409"/>
    <w:rsid w:val="008844FB"/>
    <w:rsid w:val="00884528"/>
    <w:rsid w:val="00884EDB"/>
    <w:rsid w:val="00884FC3"/>
    <w:rsid w:val="008850E6"/>
    <w:rsid w:val="008857C9"/>
    <w:rsid w:val="00885C49"/>
    <w:rsid w:val="008864A0"/>
    <w:rsid w:val="008866C9"/>
    <w:rsid w:val="00886885"/>
    <w:rsid w:val="00886BFA"/>
    <w:rsid w:val="00886EC3"/>
    <w:rsid w:val="008900EF"/>
    <w:rsid w:val="008901C6"/>
    <w:rsid w:val="00890A28"/>
    <w:rsid w:val="008914EE"/>
    <w:rsid w:val="00891A73"/>
    <w:rsid w:val="00891ECF"/>
    <w:rsid w:val="008921CB"/>
    <w:rsid w:val="00892382"/>
    <w:rsid w:val="008923EB"/>
    <w:rsid w:val="00892435"/>
    <w:rsid w:val="008929AE"/>
    <w:rsid w:val="00892EB1"/>
    <w:rsid w:val="0089326B"/>
    <w:rsid w:val="00893385"/>
    <w:rsid w:val="0089394B"/>
    <w:rsid w:val="00894296"/>
    <w:rsid w:val="008945D3"/>
    <w:rsid w:val="00894902"/>
    <w:rsid w:val="00894A61"/>
    <w:rsid w:val="00894C05"/>
    <w:rsid w:val="00894E3A"/>
    <w:rsid w:val="00895040"/>
    <w:rsid w:val="00895708"/>
    <w:rsid w:val="0089572E"/>
    <w:rsid w:val="0089580F"/>
    <w:rsid w:val="00895FA1"/>
    <w:rsid w:val="0089708D"/>
    <w:rsid w:val="008973F2"/>
    <w:rsid w:val="008975BA"/>
    <w:rsid w:val="008977D1"/>
    <w:rsid w:val="00897AB5"/>
    <w:rsid w:val="008A0133"/>
    <w:rsid w:val="008A0B4A"/>
    <w:rsid w:val="008A0DD3"/>
    <w:rsid w:val="008A1871"/>
    <w:rsid w:val="008A2548"/>
    <w:rsid w:val="008A25FA"/>
    <w:rsid w:val="008A2B5F"/>
    <w:rsid w:val="008A30EA"/>
    <w:rsid w:val="008A32AC"/>
    <w:rsid w:val="008A3603"/>
    <w:rsid w:val="008A3630"/>
    <w:rsid w:val="008A38BD"/>
    <w:rsid w:val="008A4397"/>
    <w:rsid w:val="008A4934"/>
    <w:rsid w:val="008A4BF4"/>
    <w:rsid w:val="008A52D4"/>
    <w:rsid w:val="008A5928"/>
    <w:rsid w:val="008A5CF5"/>
    <w:rsid w:val="008A6072"/>
    <w:rsid w:val="008A62B0"/>
    <w:rsid w:val="008A6E4D"/>
    <w:rsid w:val="008A780D"/>
    <w:rsid w:val="008A7CFB"/>
    <w:rsid w:val="008B0620"/>
    <w:rsid w:val="008B0784"/>
    <w:rsid w:val="008B0FAE"/>
    <w:rsid w:val="008B16A9"/>
    <w:rsid w:val="008B1942"/>
    <w:rsid w:val="008B1A64"/>
    <w:rsid w:val="008B1DCE"/>
    <w:rsid w:val="008B1EB6"/>
    <w:rsid w:val="008B27D8"/>
    <w:rsid w:val="008B28FC"/>
    <w:rsid w:val="008B34A1"/>
    <w:rsid w:val="008B3F18"/>
    <w:rsid w:val="008B40DD"/>
    <w:rsid w:val="008B47F3"/>
    <w:rsid w:val="008B4F8F"/>
    <w:rsid w:val="008B599C"/>
    <w:rsid w:val="008B5EB6"/>
    <w:rsid w:val="008B60CC"/>
    <w:rsid w:val="008B61C2"/>
    <w:rsid w:val="008B6BB6"/>
    <w:rsid w:val="008B6F35"/>
    <w:rsid w:val="008B739A"/>
    <w:rsid w:val="008C04AD"/>
    <w:rsid w:val="008C0AEF"/>
    <w:rsid w:val="008C0AF5"/>
    <w:rsid w:val="008C0EA9"/>
    <w:rsid w:val="008C0EAB"/>
    <w:rsid w:val="008C1145"/>
    <w:rsid w:val="008C1451"/>
    <w:rsid w:val="008C1638"/>
    <w:rsid w:val="008C168A"/>
    <w:rsid w:val="008C1EEA"/>
    <w:rsid w:val="008C2207"/>
    <w:rsid w:val="008C2209"/>
    <w:rsid w:val="008C24B9"/>
    <w:rsid w:val="008C253B"/>
    <w:rsid w:val="008C2664"/>
    <w:rsid w:val="008C2A89"/>
    <w:rsid w:val="008C2CDE"/>
    <w:rsid w:val="008C3212"/>
    <w:rsid w:val="008C345D"/>
    <w:rsid w:val="008C3F93"/>
    <w:rsid w:val="008C457C"/>
    <w:rsid w:val="008C4733"/>
    <w:rsid w:val="008C4FAB"/>
    <w:rsid w:val="008C51BA"/>
    <w:rsid w:val="008C540A"/>
    <w:rsid w:val="008C57A2"/>
    <w:rsid w:val="008C5A1C"/>
    <w:rsid w:val="008C610D"/>
    <w:rsid w:val="008C6157"/>
    <w:rsid w:val="008C642E"/>
    <w:rsid w:val="008C744E"/>
    <w:rsid w:val="008C74D9"/>
    <w:rsid w:val="008C75F7"/>
    <w:rsid w:val="008D045B"/>
    <w:rsid w:val="008D09DF"/>
    <w:rsid w:val="008D1072"/>
    <w:rsid w:val="008D10C0"/>
    <w:rsid w:val="008D110B"/>
    <w:rsid w:val="008D14D5"/>
    <w:rsid w:val="008D1F88"/>
    <w:rsid w:val="008D2398"/>
    <w:rsid w:val="008D244D"/>
    <w:rsid w:val="008D276B"/>
    <w:rsid w:val="008D2E06"/>
    <w:rsid w:val="008D3166"/>
    <w:rsid w:val="008D3926"/>
    <w:rsid w:val="008D3B73"/>
    <w:rsid w:val="008D3BA1"/>
    <w:rsid w:val="008D3E1A"/>
    <w:rsid w:val="008D4851"/>
    <w:rsid w:val="008D4AC9"/>
    <w:rsid w:val="008D5749"/>
    <w:rsid w:val="008D59A7"/>
    <w:rsid w:val="008D59B4"/>
    <w:rsid w:val="008D602E"/>
    <w:rsid w:val="008D6B7E"/>
    <w:rsid w:val="008D791E"/>
    <w:rsid w:val="008E0A88"/>
    <w:rsid w:val="008E0C54"/>
    <w:rsid w:val="008E0D9E"/>
    <w:rsid w:val="008E19BD"/>
    <w:rsid w:val="008E1BA5"/>
    <w:rsid w:val="008E1EF6"/>
    <w:rsid w:val="008E25C5"/>
    <w:rsid w:val="008E296E"/>
    <w:rsid w:val="008E2AB5"/>
    <w:rsid w:val="008E37AF"/>
    <w:rsid w:val="008E39FB"/>
    <w:rsid w:val="008E3A6D"/>
    <w:rsid w:val="008E3F58"/>
    <w:rsid w:val="008E4164"/>
    <w:rsid w:val="008E448F"/>
    <w:rsid w:val="008E46F2"/>
    <w:rsid w:val="008E4C2E"/>
    <w:rsid w:val="008E711B"/>
    <w:rsid w:val="008E71D0"/>
    <w:rsid w:val="008E7371"/>
    <w:rsid w:val="008E7676"/>
    <w:rsid w:val="008E7879"/>
    <w:rsid w:val="008E7C09"/>
    <w:rsid w:val="008E7CE2"/>
    <w:rsid w:val="008F0007"/>
    <w:rsid w:val="008F008D"/>
    <w:rsid w:val="008F07E3"/>
    <w:rsid w:val="008F0F13"/>
    <w:rsid w:val="008F11E5"/>
    <w:rsid w:val="008F145A"/>
    <w:rsid w:val="008F1813"/>
    <w:rsid w:val="008F18EB"/>
    <w:rsid w:val="008F1CD5"/>
    <w:rsid w:val="008F210C"/>
    <w:rsid w:val="008F2D9A"/>
    <w:rsid w:val="008F2F06"/>
    <w:rsid w:val="008F3389"/>
    <w:rsid w:val="008F339A"/>
    <w:rsid w:val="008F3CB6"/>
    <w:rsid w:val="008F3E99"/>
    <w:rsid w:val="008F4561"/>
    <w:rsid w:val="008F4CDC"/>
    <w:rsid w:val="008F4EA8"/>
    <w:rsid w:val="008F5DDE"/>
    <w:rsid w:val="008F5DF6"/>
    <w:rsid w:val="008F61EC"/>
    <w:rsid w:val="008F6316"/>
    <w:rsid w:val="008F673D"/>
    <w:rsid w:val="008F6B91"/>
    <w:rsid w:val="008F73E1"/>
    <w:rsid w:val="008F7452"/>
    <w:rsid w:val="008F77DC"/>
    <w:rsid w:val="008F7830"/>
    <w:rsid w:val="008F7B88"/>
    <w:rsid w:val="00900251"/>
    <w:rsid w:val="00900311"/>
    <w:rsid w:val="00900494"/>
    <w:rsid w:val="00900B9D"/>
    <w:rsid w:val="00900C92"/>
    <w:rsid w:val="009016E4"/>
    <w:rsid w:val="0090192B"/>
    <w:rsid w:val="0090211A"/>
    <w:rsid w:val="009025A3"/>
    <w:rsid w:val="0090267B"/>
    <w:rsid w:val="00902782"/>
    <w:rsid w:val="009027E2"/>
    <w:rsid w:val="00902E9C"/>
    <w:rsid w:val="00902FB5"/>
    <w:rsid w:val="00903272"/>
    <w:rsid w:val="00903781"/>
    <w:rsid w:val="00903A8E"/>
    <w:rsid w:val="00904770"/>
    <w:rsid w:val="009050FE"/>
    <w:rsid w:val="0090563F"/>
    <w:rsid w:val="00905CCF"/>
    <w:rsid w:val="0090621A"/>
    <w:rsid w:val="009063AD"/>
    <w:rsid w:val="00906879"/>
    <w:rsid w:val="00906F49"/>
    <w:rsid w:val="00907499"/>
    <w:rsid w:val="00907D96"/>
    <w:rsid w:val="00910178"/>
    <w:rsid w:val="00910248"/>
    <w:rsid w:val="00910FB0"/>
    <w:rsid w:val="0091164D"/>
    <w:rsid w:val="00911ABD"/>
    <w:rsid w:val="00911C4E"/>
    <w:rsid w:val="00912140"/>
    <w:rsid w:val="00912996"/>
    <w:rsid w:val="00913445"/>
    <w:rsid w:val="00913B5B"/>
    <w:rsid w:val="00913F77"/>
    <w:rsid w:val="00914455"/>
    <w:rsid w:val="00914461"/>
    <w:rsid w:val="009148A6"/>
    <w:rsid w:val="00914A3C"/>
    <w:rsid w:val="00915128"/>
    <w:rsid w:val="00915490"/>
    <w:rsid w:val="00915D7E"/>
    <w:rsid w:val="009163E0"/>
    <w:rsid w:val="00916491"/>
    <w:rsid w:val="00916BD9"/>
    <w:rsid w:val="00916BEA"/>
    <w:rsid w:val="00916C46"/>
    <w:rsid w:val="0091739F"/>
    <w:rsid w:val="00917554"/>
    <w:rsid w:val="00917A41"/>
    <w:rsid w:val="0092021F"/>
    <w:rsid w:val="00920978"/>
    <w:rsid w:val="0092113D"/>
    <w:rsid w:val="00921EB5"/>
    <w:rsid w:val="009223E1"/>
    <w:rsid w:val="00922923"/>
    <w:rsid w:val="00922B3B"/>
    <w:rsid w:val="00922EAE"/>
    <w:rsid w:val="009241BE"/>
    <w:rsid w:val="00924B4F"/>
    <w:rsid w:val="00924BD8"/>
    <w:rsid w:val="00924F0F"/>
    <w:rsid w:val="00925008"/>
    <w:rsid w:val="0092636A"/>
    <w:rsid w:val="009269EB"/>
    <w:rsid w:val="00927062"/>
    <w:rsid w:val="00927764"/>
    <w:rsid w:val="00927DFE"/>
    <w:rsid w:val="0093077D"/>
    <w:rsid w:val="00930E1A"/>
    <w:rsid w:val="00930E43"/>
    <w:rsid w:val="0093191E"/>
    <w:rsid w:val="00932490"/>
    <w:rsid w:val="009327A7"/>
    <w:rsid w:val="00932AC7"/>
    <w:rsid w:val="0093421F"/>
    <w:rsid w:val="0093486F"/>
    <w:rsid w:val="009348A5"/>
    <w:rsid w:val="00934E47"/>
    <w:rsid w:val="00934F42"/>
    <w:rsid w:val="00935240"/>
    <w:rsid w:val="009352EA"/>
    <w:rsid w:val="00935E4F"/>
    <w:rsid w:val="0093671E"/>
    <w:rsid w:val="00936772"/>
    <w:rsid w:val="009370CD"/>
    <w:rsid w:val="00937AF2"/>
    <w:rsid w:val="00940092"/>
    <w:rsid w:val="009403F1"/>
    <w:rsid w:val="009408B3"/>
    <w:rsid w:val="00940AD9"/>
    <w:rsid w:val="00941BE0"/>
    <w:rsid w:val="00941F0A"/>
    <w:rsid w:val="00942306"/>
    <w:rsid w:val="00943756"/>
    <w:rsid w:val="00943CE2"/>
    <w:rsid w:val="00943D2B"/>
    <w:rsid w:val="00943F04"/>
    <w:rsid w:val="00944035"/>
    <w:rsid w:val="009444E1"/>
    <w:rsid w:val="009447DB"/>
    <w:rsid w:val="00945367"/>
    <w:rsid w:val="00945FBE"/>
    <w:rsid w:val="00945FD7"/>
    <w:rsid w:val="00946E87"/>
    <w:rsid w:val="00947191"/>
    <w:rsid w:val="009472AA"/>
    <w:rsid w:val="0094786D"/>
    <w:rsid w:val="009479EF"/>
    <w:rsid w:val="00947B71"/>
    <w:rsid w:val="00950038"/>
    <w:rsid w:val="0095003D"/>
    <w:rsid w:val="00950090"/>
    <w:rsid w:val="009504A8"/>
    <w:rsid w:val="00950B0B"/>
    <w:rsid w:val="00951327"/>
    <w:rsid w:val="009515AC"/>
    <w:rsid w:val="00951862"/>
    <w:rsid w:val="009526B9"/>
    <w:rsid w:val="00952999"/>
    <w:rsid w:val="00953031"/>
    <w:rsid w:val="00953662"/>
    <w:rsid w:val="00953765"/>
    <w:rsid w:val="009537A4"/>
    <w:rsid w:val="0095394E"/>
    <w:rsid w:val="0095434A"/>
    <w:rsid w:val="009546CC"/>
    <w:rsid w:val="00954C3F"/>
    <w:rsid w:val="00954F23"/>
    <w:rsid w:val="0095502F"/>
    <w:rsid w:val="009553CE"/>
    <w:rsid w:val="009555D1"/>
    <w:rsid w:val="009559D1"/>
    <w:rsid w:val="009560F8"/>
    <w:rsid w:val="009561BA"/>
    <w:rsid w:val="00956C71"/>
    <w:rsid w:val="00956EDA"/>
    <w:rsid w:val="00956F16"/>
    <w:rsid w:val="009573E9"/>
    <w:rsid w:val="0095774D"/>
    <w:rsid w:val="00957870"/>
    <w:rsid w:val="0095789B"/>
    <w:rsid w:val="0095798C"/>
    <w:rsid w:val="00957A67"/>
    <w:rsid w:val="00957FB7"/>
    <w:rsid w:val="009601B8"/>
    <w:rsid w:val="0096026C"/>
    <w:rsid w:val="00960273"/>
    <w:rsid w:val="009612B3"/>
    <w:rsid w:val="009613E3"/>
    <w:rsid w:val="00961616"/>
    <w:rsid w:val="00961653"/>
    <w:rsid w:val="00961AE3"/>
    <w:rsid w:val="00961C5E"/>
    <w:rsid w:val="00961D6A"/>
    <w:rsid w:val="009624D2"/>
    <w:rsid w:val="00962832"/>
    <w:rsid w:val="0096340F"/>
    <w:rsid w:val="00963857"/>
    <w:rsid w:val="009643B3"/>
    <w:rsid w:val="00964756"/>
    <w:rsid w:val="00964E4A"/>
    <w:rsid w:val="00964E7A"/>
    <w:rsid w:val="00964F8F"/>
    <w:rsid w:val="00966269"/>
    <w:rsid w:val="00967D7B"/>
    <w:rsid w:val="00967DDD"/>
    <w:rsid w:val="0097069E"/>
    <w:rsid w:val="00970CA7"/>
    <w:rsid w:val="00970EA9"/>
    <w:rsid w:val="009714A8"/>
    <w:rsid w:val="00971BF2"/>
    <w:rsid w:val="00971C9B"/>
    <w:rsid w:val="00972419"/>
    <w:rsid w:val="00972E6F"/>
    <w:rsid w:val="00973B5B"/>
    <w:rsid w:val="00973D2B"/>
    <w:rsid w:val="00973F18"/>
    <w:rsid w:val="009755FA"/>
    <w:rsid w:val="00975624"/>
    <w:rsid w:val="00975853"/>
    <w:rsid w:val="009758BE"/>
    <w:rsid w:val="00975FA4"/>
    <w:rsid w:val="009765C6"/>
    <w:rsid w:val="00976B69"/>
    <w:rsid w:val="00976D5A"/>
    <w:rsid w:val="00977296"/>
    <w:rsid w:val="009772B7"/>
    <w:rsid w:val="00977DAF"/>
    <w:rsid w:val="00980068"/>
    <w:rsid w:val="009803A1"/>
    <w:rsid w:val="0098097A"/>
    <w:rsid w:val="00980997"/>
    <w:rsid w:val="00980D91"/>
    <w:rsid w:val="0098160F"/>
    <w:rsid w:val="00981B06"/>
    <w:rsid w:val="00981FC4"/>
    <w:rsid w:val="00982260"/>
    <w:rsid w:val="00982409"/>
    <w:rsid w:val="00982E65"/>
    <w:rsid w:val="00983065"/>
    <w:rsid w:val="00983356"/>
    <w:rsid w:val="0098417C"/>
    <w:rsid w:val="009843AF"/>
    <w:rsid w:val="009848F4"/>
    <w:rsid w:val="009849C9"/>
    <w:rsid w:val="00984FC6"/>
    <w:rsid w:val="00984FEF"/>
    <w:rsid w:val="0098558C"/>
    <w:rsid w:val="00985A3D"/>
    <w:rsid w:val="00985CBE"/>
    <w:rsid w:val="00986191"/>
    <w:rsid w:val="0098681C"/>
    <w:rsid w:val="00986B8A"/>
    <w:rsid w:val="0098716E"/>
    <w:rsid w:val="00987BDF"/>
    <w:rsid w:val="0099019C"/>
    <w:rsid w:val="00990439"/>
    <w:rsid w:val="00990E7C"/>
    <w:rsid w:val="009911D6"/>
    <w:rsid w:val="00991301"/>
    <w:rsid w:val="00991345"/>
    <w:rsid w:val="00991376"/>
    <w:rsid w:val="0099171E"/>
    <w:rsid w:val="00991B91"/>
    <w:rsid w:val="00991C9C"/>
    <w:rsid w:val="00991DFC"/>
    <w:rsid w:val="00992E70"/>
    <w:rsid w:val="00992F36"/>
    <w:rsid w:val="009933AA"/>
    <w:rsid w:val="0099344B"/>
    <w:rsid w:val="0099358A"/>
    <w:rsid w:val="00993AC8"/>
    <w:rsid w:val="009949E8"/>
    <w:rsid w:val="00994BED"/>
    <w:rsid w:val="00995615"/>
    <w:rsid w:val="00995BC3"/>
    <w:rsid w:val="00996FDC"/>
    <w:rsid w:val="009973CB"/>
    <w:rsid w:val="009A012C"/>
    <w:rsid w:val="009A0237"/>
    <w:rsid w:val="009A0B83"/>
    <w:rsid w:val="009A0E92"/>
    <w:rsid w:val="009A15E5"/>
    <w:rsid w:val="009A1BB4"/>
    <w:rsid w:val="009A21D0"/>
    <w:rsid w:val="009A27B6"/>
    <w:rsid w:val="009A2CC5"/>
    <w:rsid w:val="009A3295"/>
    <w:rsid w:val="009A376D"/>
    <w:rsid w:val="009A3AC6"/>
    <w:rsid w:val="009A4C1F"/>
    <w:rsid w:val="009A535E"/>
    <w:rsid w:val="009A53C8"/>
    <w:rsid w:val="009A5714"/>
    <w:rsid w:val="009A5FFE"/>
    <w:rsid w:val="009A6046"/>
    <w:rsid w:val="009A604A"/>
    <w:rsid w:val="009A6243"/>
    <w:rsid w:val="009A658C"/>
    <w:rsid w:val="009A6C76"/>
    <w:rsid w:val="009A6C92"/>
    <w:rsid w:val="009A7269"/>
    <w:rsid w:val="009A7821"/>
    <w:rsid w:val="009A7AB5"/>
    <w:rsid w:val="009A7F10"/>
    <w:rsid w:val="009B0A3B"/>
    <w:rsid w:val="009B0C14"/>
    <w:rsid w:val="009B0F51"/>
    <w:rsid w:val="009B19CA"/>
    <w:rsid w:val="009B1CEE"/>
    <w:rsid w:val="009B1D47"/>
    <w:rsid w:val="009B1EDD"/>
    <w:rsid w:val="009B2140"/>
    <w:rsid w:val="009B240E"/>
    <w:rsid w:val="009B2607"/>
    <w:rsid w:val="009B3C65"/>
    <w:rsid w:val="009B3E62"/>
    <w:rsid w:val="009B3E63"/>
    <w:rsid w:val="009B4556"/>
    <w:rsid w:val="009B4C07"/>
    <w:rsid w:val="009B4F72"/>
    <w:rsid w:val="009B5268"/>
    <w:rsid w:val="009B5611"/>
    <w:rsid w:val="009B5706"/>
    <w:rsid w:val="009B5FA4"/>
    <w:rsid w:val="009B6AC8"/>
    <w:rsid w:val="009B734A"/>
    <w:rsid w:val="009B7459"/>
    <w:rsid w:val="009B7CA2"/>
    <w:rsid w:val="009B7EF9"/>
    <w:rsid w:val="009C0390"/>
    <w:rsid w:val="009C065B"/>
    <w:rsid w:val="009C0815"/>
    <w:rsid w:val="009C167B"/>
    <w:rsid w:val="009C21D5"/>
    <w:rsid w:val="009C254E"/>
    <w:rsid w:val="009C2AC2"/>
    <w:rsid w:val="009C2B1B"/>
    <w:rsid w:val="009C2BE6"/>
    <w:rsid w:val="009C2FBD"/>
    <w:rsid w:val="009C3310"/>
    <w:rsid w:val="009C38F2"/>
    <w:rsid w:val="009C3A71"/>
    <w:rsid w:val="009C3A79"/>
    <w:rsid w:val="009C4451"/>
    <w:rsid w:val="009C5496"/>
    <w:rsid w:val="009C5C5C"/>
    <w:rsid w:val="009C5C67"/>
    <w:rsid w:val="009C5E09"/>
    <w:rsid w:val="009C5EC1"/>
    <w:rsid w:val="009C5ED0"/>
    <w:rsid w:val="009C601A"/>
    <w:rsid w:val="009C6D92"/>
    <w:rsid w:val="009C77E0"/>
    <w:rsid w:val="009D05DD"/>
    <w:rsid w:val="009D05FD"/>
    <w:rsid w:val="009D088E"/>
    <w:rsid w:val="009D0A5F"/>
    <w:rsid w:val="009D0DDE"/>
    <w:rsid w:val="009D0FF5"/>
    <w:rsid w:val="009D2AC1"/>
    <w:rsid w:val="009D2CEE"/>
    <w:rsid w:val="009D3685"/>
    <w:rsid w:val="009D382E"/>
    <w:rsid w:val="009D3B80"/>
    <w:rsid w:val="009D3C0C"/>
    <w:rsid w:val="009D3C1F"/>
    <w:rsid w:val="009D4238"/>
    <w:rsid w:val="009D4E28"/>
    <w:rsid w:val="009D503A"/>
    <w:rsid w:val="009D511C"/>
    <w:rsid w:val="009D51DF"/>
    <w:rsid w:val="009D5262"/>
    <w:rsid w:val="009D534A"/>
    <w:rsid w:val="009D5563"/>
    <w:rsid w:val="009D5610"/>
    <w:rsid w:val="009D572C"/>
    <w:rsid w:val="009D61C7"/>
    <w:rsid w:val="009D655C"/>
    <w:rsid w:val="009D6E85"/>
    <w:rsid w:val="009D762A"/>
    <w:rsid w:val="009D76E0"/>
    <w:rsid w:val="009D76F4"/>
    <w:rsid w:val="009D78E8"/>
    <w:rsid w:val="009D7AF4"/>
    <w:rsid w:val="009D7D6E"/>
    <w:rsid w:val="009E0328"/>
    <w:rsid w:val="009E09C7"/>
    <w:rsid w:val="009E09E7"/>
    <w:rsid w:val="009E154D"/>
    <w:rsid w:val="009E1933"/>
    <w:rsid w:val="009E1A7D"/>
    <w:rsid w:val="009E1DB8"/>
    <w:rsid w:val="009E1DD6"/>
    <w:rsid w:val="009E1E86"/>
    <w:rsid w:val="009E2813"/>
    <w:rsid w:val="009E338E"/>
    <w:rsid w:val="009E4091"/>
    <w:rsid w:val="009E4B4F"/>
    <w:rsid w:val="009E5323"/>
    <w:rsid w:val="009E53BC"/>
    <w:rsid w:val="009E5E3C"/>
    <w:rsid w:val="009E6108"/>
    <w:rsid w:val="009E63BE"/>
    <w:rsid w:val="009E6D05"/>
    <w:rsid w:val="009E6FF5"/>
    <w:rsid w:val="009E7A1B"/>
    <w:rsid w:val="009E7A55"/>
    <w:rsid w:val="009F0100"/>
    <w:rsid w:val="009F04DA"/>
    <w:rsid w:val="009F0D3C"/>
    <w:rsid w:val="009F1EA7"/>
    <w:rsid w:val="009F1F17"/>
    <w:rsid w:val="009F1F6D"/>
    <w:rsid w:val="009F237D"/>
    <w:rsid w:val="009F2420"/>
    <w:rsid w:val="009F28B5"/>
    <w:rsid w:val="009F301A"/>
    <w:rsid w:val="009F30F0"/>
    <w:rsid w:val="009F3571"/>
    <w:rsid w:val="009F374C"/>
    <w:rsid w:val="009F38CF"/>
    <w:rsid w:val="009F3923"/>
    <w:rsid w:val="009F41A2"/>
    <w:rsid w:val="009F432E"/>
    <w:rsid w:val="009F4F67"/>
    <w:rsid w:val="009F50AD"/>
    <w:rsid w:val="009F536A"/>
    <w:rsid w:val="009F61FC"/>
    <w:rsid w:val="009F6394"/>
    <w:rsid w:val="009F67A3"/>
    <w:rsid w:val="009F6A8B"/>
    <w:rsid w:val="009F6FD6"/>
    <w:rsid w:val="009F79F0"/>
    <w:rsid w:val="009F7E4C"/>
    <w:rsid w:val="009F7F9B"/>
    <w:rsid w:val="00A00186"/>
    <w:rsid w:val="00A009E4"/>
    <w:rsid w:val="00A00F1E"/>
    <w:rsid w:val="00A015B9"/>
    <w:rsid w:val="00A01FBC"/>
    <w:rsid w:val="00A0228A"/>
    <w:rsid w:val="00A02CC2"/>
    <w:rsid w:val="00A02F20"/>
    <w:rsid w:val="00A03195"/>
    <w:rsid w:val="00A035F2"/>
    <w:rsid w:val="00A03894"/>
    <w:rsid w:val="00A03A5C"/>
    <w:rsid w:val="00A03E44"/>
    <w:rsid w:val="00A042DB"/>
    <w:rsid w:val="00A04AB1"/>
    <w:rsid w:val="00A04DF2"/>
    <w:rsid w:val="00A052F1"/>
    <w:rsid w:val="00A054AC"/>
    <w:rsid w:val="00A05557"/>
    <w:rsid w:val="00A05D8E"/>
    <w:rsid w:val="00A060BC"/>
    <w:rsid w:val="00A06A84"/>
    <w:rsid w:val="00A072F7"/>
    <w:rsid w:val="00A0786B"/>
    <w:rsid w:val="00A07B98"/>
    <w:rsid w:val="00A10317"/>
    <w:rsid w:val="00A1038D"/>
    <w:rsid w:val="00A109A8"/>
    <w:rsid w:val="00A10A45"/>
    <w:rsid w:val="00A1146D"/>
    <w:rsid w:val="00A11DD8"/>
    <w:rsid w:val="00A12089"/>
    <w:rsid w:val="00A1216D"/>
    <w:rsid w:val="00A12629"/>
    <w:rsid w:val="00A12A31"/>
    <w:rsid w:val="00A12FC6"/>
    <w:rsid w:val="00A13714"/>
    <w:rsid w:val="00A13B4F"/>
    <w:rsid w:val="00A13EE3"/>
    <w:rsid w:val="00A1426F"/>
    <w:rsid w:val="00A149C1"/>
    <w:rsid w:val="00A14FB3"/>
    <w:rsid w:val="00A15340"/>
    <w:rsid w:val="00A15925"/>
    <w:rsid w:val="00A15E97"/>
    <w:rsid w:val="00A164B0"/>
    <w:rsid w:val="00A16B16"/>
    <w:rsid w:val="00A16E2B"/>
    <w:rsid w:val="00A16E67"/>
    <w:rsid w:val="00A17244"/>
    <w:rsid w:val="00A174BE"/>
    <w:rsid w:val="00A17E96"/>
    <w:rsid w:val="00A2030E"/>
    <w:rsid w:val="00A203C8"/>
    <w:rsid w:val="00A210E4"/>
    <w:rsid w:val="00A21119"/>
    <w:rsid w:val="00A211FE"/>
    <w:rsid w:val="00A214E1"/>
    <w:rsid w:val="00A21E6B"/>
    <w:rsid w:val="00A22573"/>
    <w:rsid w:val="00A229F1"/>
    <w:rsid w:val="00A22A63"/>
    <w:rsid w:val="00A22BFD"/>
    <w:rsid w:val="00A22CA4"/>
    <w:rsid w:val="00A230CF"/>
    <w:rsid w:val="00A234FB"/>
    <w:rsid w:val="00A240A3"/>
    <w:rsid w:val="00A24134"/>
    <w:rsid w:val="00A2426C"/>
    <w:rsid w:val="00A24544"/>
    <w:rsid w:val="00A24B7F"/>
    <w:rsid w:val="00A24BF8"/>
    <w:rsid w:val="00A24CD3"/>
    <w:rsid w:val="00A24FA8"/>
    <w:rsid w:val="00A2578F"/>
    <w:rsid w:val="00A25DDE"/>
    <w:rsid w:val="00A26887"/>
    <w:rsid w:val="00A26FE2"/>
    <w:rsid w:val="00A27063"/>
    <w:rsid w:val="00A27905"/>
    <w:rsid w:val="00A3012B"/>
    <w:rsid w:val="00A303E5"/>
    <w:rsid w:val="00A30622"/>
    <w:rsid w:val="00A3085D"/>
    <w:rsid w:val="00A308BA"/>
    <w:rsid w:val="00A30A34"/>
    <w:rsid w:val="00A3168D"/>
    <w:rsid w:val="00A318DE"/>
    <w:rsid w:val="00A31ABD"/>
    <w:rsid w:val="00A31CC7"/>
    <w:rsid w:val="00A324BC"/>
    <w:rsid w:val="00A32DBF"/>
    <w:rsid w:val="00A33176"/>
    <w:rsid w:val="00A3355C"/>
    <w:rsid w:val="00A33BEE"/>
    <w:rsid w:val="00A33CFF"/>
    <w:rsid w:val="00A342E3"/>
    <w:rsid w:val="00A3480D"/>
    <w:rsid w:val="00A34924"/>
    <w:rsid w:val="00A35B8E"/>
    <w:rsid w:val="00A36814"/>
    <w:rsid w:val="00A36B86"/>
    <w:rsid w:val="00A36BA5"/>
    <w:rsid w:val="00A36CEB"/>
    <w:rsid w:val="00A36EA7"/>
    <w:rsid w:val="00A37AF9"/>
    <w:rsid w:val="00A37BCC"/>
    <w:rsid w:val="00A37E9F"/>
    <w:rsid w:val="00A40815"/>
    <w:rsid w:val="00A41108"/>
    <w:rsid w:val="00A41244"/>
    <w:rsid w:val="00A41357"/>
    <w:rsid w:val="00A4248B"/>
    <w:rsid w:val="00A42511"/>
    <w:rsid w:val="00A4256B"/>
    <w:rsid w:val="00A42F19"/>
    <w:rsid w:val="00A44582"/>
    <w:rsid w:val="00A44CE1"/>
    <w:rsid w:val="00A44F52"/>
    <w:rsid w:val="00A45115"/>
    <w:rsid w:val="00A45C5E"/>
    <w:rsid w:val="00A45DFE"/>
    <w:rsid w:val="00A462AA"/>
    <w:rsid w:val="00A464F6"/>
    <w:rsid w:val="00A47116"/>
    <w:rsid w:val="00A4744D"/>
    <w:rsid w:val="00A47639"/>
    <w:rsid w:val="00A47C86"/>
    <w:rsid w:val="00A47F7A"/>
    <w:rsid w:val="00A50B83"/>
    <w:rsid w:val="00A50F61"/>
    <w:rsid w:val="00A513D5"/>
    <w:rsid w:val="00A52A7F"/>
    <w:rsid w:val="00A52E31"/>
    <w:rsid w:val="00A5357A"/>
    <w:rsid w:val="00A5393A"/>
    <w:rsid w:val="00A53CA5"/>
    <w:rsid w:val="00A54D5E"/>
    <w:rsid w:val="00A54F25"/>
    <w:rsid w:val="00A558DF"/>
    <w:rsid w:val="00A55B7D"/>
    <w:rsid w:val="00A5673E"/>
    <w:rsid w:val="00A56806"/>
    <w:rsid w:val="00A56CBE"/>
    <w:rsid w:val="00A57325"/>
    <w:rsid w:val="00A5748F"/>
    <w:rsid w:val="00A57634"/>
    <w:rsid w:val="00A5799B"/>
    <w:rsid w:val="00A606E0"/>
    <w:rsid w:val="00A60C3E"/>
    <w:rsid w:val="00A60CE4"/>
    <w:rsid w:val="00A61739"/>
    <w:rsid w:val="00A617A1"/>
    <w:rsid w:val="00A619D8"/>
    <w:rsid w:val="00A62083"/>
    <w:rsid w:val="00A6225E"/>
    <w:rsid w:val="00A62B5E"/>
    <w:rsid w:val="00A62D51"/>
    <w:rsid w:val="00A63046"/>
    <w:rsid w:val="00A63E6E"/>
    <w:rsid w:val="00A642B5"/>
    <w:rsid w:val="00A653AC"/>
    <w:rsid w:val="00A65F17"/>
    <w:rsid w:val="00A66361"/>
    <w:rsid w:val="00A66A18"/>
    <w:rsid w:val="00A675F7"/>
    <w:rsid w:val="00A67A8E"/>
    <w:rsid w:val="00A70426"/>
    <w:rsid w:val="00A70509"/>
    <w:rsid w:val="00A70558"/>
    <w:rsid w:val="00A70E52"/>
    <w:rsid w:val="00A72C66"/>
    <w:rsid w:val="00A732EE"/>
    <w:rsid w:val="00A73F39"/>
    <w:rsid w:val="00A74121"/>
    <w:rsid w:val="00A7422F"/>
    <w:rsid w:val="00A7435E"/>
    <w:rsid w:val="00A74BD1"/>
    <w:rsid w:val="00A75448"/>
    <w:rsid w:val="00A7562C"/>
    <w:rsid w:val="00A75C48"/>
    <w:rsid w:val="00A75D87"/>
    <w:rsid w:val="00A76545"/>
    <w:rsid w:val="00A7657A"/>
    <w:rsid w:val="00A76596"/>
    <w:rsid w:val="00A765D7"/>
    <w:rsid w:val="00A76783"/>
    <w:rsid w:val="00A76FB5"/>
    <w:rsid w:val="00A778D2"/>
    <w:rsid w:val="00A8021C"/>
    <w:rsid w:val="00A8063B"/>
    <w:rsid w:val="00A80B88"/>
    <w:rsid w:val="00A815AA"/>
    <w:rsid w:val="00A816E6"/>
    <w:rsid w:val="00A81FDF"/>
    <w:rsid w:val="00A826FC"/>
    <w:rsid w:val="00A827AF"/>
    <w:rsid w:val="00A82AF3"/>
    <w:rsid w:val="00A83D3D"/>
    <w:rsid w:val="00A84200"/>
    <w:rsid w:val="00A84BF8"/>
    <w:rsid w:val="00A85008"/>
    <w:rsid w:val="00A85040"/>
    <w:rsid w:val="00A851A8"/>
    <w:rsid w:val="00A852C8"/>
    <w:rsid w:val="00A85620"/>
    <w:rsid w:val="00A857A3"/>
    <w:rsid w:val="00A85A4A"/>
    <w:rsid w:val="00A87389"/>
    <w:rsid w:val="00A87514"/>
    <w:rsid w:val="00A879BC"/>
    <w:rsid w:val="00A87B7A"/>
    <w:rsid w:val="00A911AC"/>
    <w:rsid w:val="00A92EEF"/>
    <w:rsid w:val="00A9316B"/>
    <w:rsid w:val="00A93539"/>
    <w:rsid w:val="00A93857"/>
    <w:rsid w:val="00A93C7A"/>
    <w:rsid w:val="00A93EB0"/>
    <w:rsid w:val="00A941B2"/>
    <w:rsid w:val="00A944F0"/>
    <w:rsid w:val="00A947A7"/>
    <w:rsid w:val="00A948B4"/>
    <w:rsid w:val="00A94E42"/>
    <w:rsid w:val="00A96A48"/>
    <w:rsid w:val="00A9767D"/>
    <w:rsid w:val="00A97C8E"/>
    <w:rsid w:val="00A97E61"/>
    <w:rsid w:val="00A97F25"/>
    <w:rsid w:val="00AA029F"/>
    <w:rsid w:val="00AA034F"/>
    <w:rsid w:val="00AA09B7"/>
    <w:rsid w:val="00AA10BC"/>
    <w:rsid w:val="00AA145D"/>
    <w:rsid w:val="00AA1712"/>
    <w:rsid w:val="00AA185F"/>
    <w:rsid w:val="00AA189B"/>
    <w:rsid w:val="00AA19D3"/>
    <w:rsid w:val="00AA2372"/>
    <w:rsid w:val="00AA29C2"/>
    <w:rsid w:val="00AA2AC8"/>
    <w:rsid w:val="00AA2B8E"/>
    <w:rsid w:val="00AA2F97"/>
    <w:rsid w:val="00AA3434"/>
    <w:rsid w:val="00AA3B92"/>
    <w:rsid w:val="00AA44A3"/>
    <w:rsid w:val="00AA4C3C"/>
    <w:rsid w:val="00AA4F2E"/>
    <w:rsid w:val="00AA5398"/>
    <w:rsid w:val="00AA5E6C"/>
    <w:rsid w:val="00AA5EC2"/>
    <w:rsid w:val="00AA6209"/>
    <w:rsid w:val="00AA6D63"/>
    <w:rsid w:val="00AA77BE"/>
    <w:rsid w:val="00AA78A0"/>
    <w:rsid w:val="00AA7DCF"/>
    <w:rsid w:val="00AB01D9"/>
    <w:rsid w:val="00AB077E"/>
    <w:rsid w:val="00AB0CBD"/>
    <w:rsid w:val="00AB0D0F"/>
    <w:rsid w:val="00AB0D1D"/>
    <w:rsid w:val="00AB0FFC"/>
    <w:rsid w:val="00AB10E2"/>
    <w:rsid w:val="00AB1684"/>
    <w:rsid w:val="00AB196D"/>
    <w:rsid w:val="00AB1B22"/>
    <w:rsid w:val="00AB1F6E"/>
    <w:rsid w:val="00AB233B"/>
    <w:rsid w:val="00AB2532"/>
    <w:rsid w:val="00AB27AC"/>
    <w:rsid w:val="00AB27F3"/>
    <w:rsid w:val="00AB2F27"/>
    <w:rsid w:val="00AB338D"/>
    <w:rsid w:val="00AB3675"/>
    <w:rsid w:val="00AB369C"/>
    <w:rsid w:val="00AB3A4D"/>
    <w:rsid w:val="00AB3D85"/>
    <w:rsid w:val="00AB40F5"/>
    <w:rsid w:val="00AB4119"/>
    <w:rsid w:val="00AB420B"/>
    <w:rsid w:val="00AB45C0"/>
    <w:rsid w:val="00AB4B09"/>
    <w:rsid w:val="00AB594D"/>
    <w:rsid w:val="00AB6316"/>
    <w:rsid w:val="00AB637E"/>
    <w:rsid w:val="00AB7090"/>
    <w:rsid w:val="00AB7455"/>
    <w:rsid w:val="00AB75D0"/>
    <w:rsid w:val="00AB7B91"/>
    <w:rsid w:val="00AC0568"/>
    <w:rsid w:val="00AC1002"/>
    <w:rsid w:val="00AC174C"/>
    <w:rsid w:val="00AC1B1E"/>
    <w:rsid w:val="00AC1B71"/>
    <w:rsid w:val="00AC1C26"/>
    <w:rsid w:val="00AC212A"/>
    <w:rsid w:val="00AC2478"/>
    <w:rsid w:val="00AC28FF"/>
    <w:rsid w:val="00AC2B52"/>
    <w:rsid w:val="00AC2FB1"/>
    <w:rsid w:val="00AC3609"/>
    <w:rsid w:val="00AC3A73"/>
    <w:rsid w:val="00AC3C8D"/>
    <w:rsid w:val="00AC3D02"/>
    <w:rsid w:val="00AC3D86"/>
    <w:rsid w:val="00AC3EAD"/>
    <w:rsid w:val="00AC496F"/>
    <w:rsid w:val="00AC4EDD"/>
    <w:rsid w:val="00AC4F7B"/>
    <w:rsid w:val="00AC5169"/>
    <w:rsid w:val="00AC53F6"/>
    <w:rsid w:val="00AC547C"/>
    <w:rsid w:val="00AC58D9"/>
    <w:rsid w:val="00AC5953"/>
    <w:rsid w:val="00AC5CA2"/>
    <w:rsid w:val="00AC5D58"/>
    <w:rsid w:val="00AC603C"/>
    <w:rsid w:val="00AC63AB"/>
    <w:rsid w:val="00AC64D3"/>
    <w:rsid w:val="00AC65F8"/>
    <w:rsid w:val="00AC696B"/>
    <w:rsid w:val="00AC6C7E"/>
    <w:rsid w:val="00AC6F49"/>
    <w:rsid w:val="00AC706B"/>
    <w:rsid w:val="00AC7471"/>
    <w:rsid w:val="00AC76E6"/>
    <w:rsid w:val="00AC76EE"/>
    <w:rsid w:val="00AC773C"/>
    <w:rsid w:val="00AC796C"/>
    <w:rsid w:val="00AC7A93"/>
    <w:rsid w:val="00AC7ACF"/>
    <w:rsid w:val="00AD04ED"/>
    <w:rsid w:val="00AD05C9"/>
    <w:rsid w:val="00AD07D3"/>
    <w:rsid w:val="00AD0CB0"/>
    <w:rsid w:val="00AD150F"/>
    <w:rsid w:val="00AD156E"/>
    <w:rsid w:val="00AD17E7"/>
    <w:rsid w:val="00AD1ADE"/>
    <w:rsid w:val="00AD255F"/>
    <w:rsid w:val="00AD25BA"/>
    <w:rsid w:val="00AD2AA9"/>
    <w:rsid w:val="00AD3759"/>
    <w:rsid w:val="00AD3B88"/>
    <w:rsid w:val="00AD3F13"/>
    <w:rsid w:val="00AD5046"/>
    <w:rsid w:val="00AD6232"/>
    <w:rsid w:val="00AD649D"/>
    <w:rsid w:val="00AD684D"/>
    <w:rsid w:val="00AD72C5"/>
    <w:rsid w:val="00AD7536"/>
    <w:rsid w:val="00AD7CB1"/>
    <w:rsid w:val="00AD7F00"/>
    <w:rsid w:val="00AE06A0"/>
    <w:rsid w:val="00AE146B"/>
    <w:rsid w:val="00AE191B"/>
    <w:rsid w:val="00AE1E21"/>
    <w:rsid w:val="00AE1EF0"/>
    <w:rsid w:val="00AE2273"/>
    <w:rsid w:val="00AE23B4"/>
    <w:rsid w:val="00AE23D1"/>
    <w:rsid w:val="00AE27AA"/>
    <w:rsid w:val="00AE29AC"/>
    <w:rsid w:val="00AE2F58"/>
    <w:rsid w:val="00AE2FCF"/>
    <w:rsid w:val="00AE45B1"/>
    <w:rsid w:val="00AE4D72"/>
    <w:rsid w:val="00AE52A6"/>
    <w:rsid w:val="00AE52DA"/>
    <w:rsid w:val="00AE53C5"/>
    <w:rsid w:val="00AE64A8"/>
    <w:rsid w:val="00AE6532"/>
    <w:rsid w:val="00AE65C0"/>
    <w:rsid w:val="00AE66BA"/>
    <w:rsid w:val="00AE67D2"/>
    <w:rsid w:val="00AE70E8"/>
    <w:rsid w:val="00AE746D"/>
    <w:rsid w:val="00AE76D6"/>
    <w:rsid w:val="00AE78FC"/>
    <w:rsid w:val="00AE7A11"/>
    <w:rsid w:val="00AF0A93"/>
    <w:rsid w:val="00AF0CCA"/>
    <w:rsid w:val="00AF1CC9"/>
    <w:rsid w:val="00AF1F22"/>
    <w:rsid w:val="00AF31E4"/>
    <w:rsid w:val="00AF3AC3"/>
    <w:rsid w:val="00AF40FB"/>
    <w:rsid w:val="00AF4445"/>
    <w:rsid w:val="00AF4574"/>
    <w:rsid w:val="00AF5989"/>
    <w:rsid w:val="00AF59B9"/>
    <w:rsid w:val="00AF5BDE"/>
    <w:rsid w:val="00AF5C86"/>
    <w:rsid w:val="00AF6077"/>
    <w:rsid w:val="00AF645E"/>
    <w:rsid w:val="00AF65A1"/>
    <w:rsid w:val="00AF6970"/>
    <w:rsid w:val="00AF6E41"/>
    <w:rsid w:val="00AF70D6"/>
    <w:rsid w:val="00AF7744"/>
    <w:rsid w:val="00AF7929"/>
    <w:rsid w:val="00AF7C14"/>
    <w:rsid w:val="00AF7C19"/>
    <w:rsid w:val="00B00480"/>
    <w:rsid w:val="00B005B0"/>
    <w:rsid w:val="00B005D0"/>
    <w:rsid w:val="00B00815"/>
    <w:rsid w:val="00B01AAB"/>
    <w:rsid w:val="00B01E2A"/>
    <w:rsid w:val="00B01E5B"/>
    <w:rsid w:val="00B01E71"/>
    <w:rsid w:val="00B028CA"/>
    <w:rsid w:val="00B02A82"/>
    <w:rsid w:val="00B02AE5"/>
    <w:rsid w:val="00B02EDE"/>
    <w:rsid w:val="00B03266"/>
    <w:rsid w:val="00B032EC"/>
    <w:rsid w:val="00B038B1"/>
    <w:rsid w:val="00B04501"/>
    <w:rsid w:val="00B05209"/>
    <w:rsid w:val="00B0554A"/>
    <w:rsid w:val="00B05A61"/>
    <w:rsid w:val="00B062AB"/>
    <w:rsid w:val="00B0636D"/>
    <w:rsid w:val="00B069BB"/>
    <w:rsid w:val="00B06CC1"/>
    <w:rsid w:val="00B0726F"/>
    <w:rsid w:val="00B0774B"/>
    <w:rsid w:val="00B079B4"/>
    <w:rsid w:val="00B07C60"/>
    <w:rsid w:val="00B1075B"/>
    <w:rsid w:val="00B10C95"/>
    <w:rsid w:val="00B11BC1"/>
    <w:rsid w:val="00B11BD9"/>
    <w:rsid w:val="00B12067"/>
    <w:rsid w:val="00B121DA"/>
    <w:rsid w:val="00B1220B"/>
    <w:rsid w:val="00B127CC"/>
    <w:rsid w:val="00B13642"/>
    <w:rsid w:val="00B13D8F"/>
    <w:rsid w:val="00B14540"/>
    <w:rsid w:val="00B14BDE"/>
    <w:rsid w:val="00B154C0"/>
    <w:rsid w:val="00B154E0"/>
    <w:rsid w:val="00B15918"/>
    <w:rsid w:val="00B15C5A"/>
    <w:rsid w:val="00B160E6"/>
    <w:rsid w:val="00B16FFF"/>
    <w:rsid w:val="00B17794"/>
    <w:rsid w:val="00B20262"/>
    <w:rsid w:val="00B20CC4"/>
    <w:rsid w:val="00B20E6C"/>
    <w:rsid w:val="00B20F2C"/>
    <w:rsid w:val="00B216EB"/>
    <w:rsid w:val="00B21A63"/>
    <w:rsid w:val="00B21C13"/>
    <w:rsid w:val="00B21F33"/>
    <w:rsid w:val="00B223E2"/>
    <w:rsid w:val="00B2258D"/>
    <w:rsid w:val="00B22670"/>
    <w:rsid w:val="00B226F4"/>
    <w:rsid w:val="00B22CC5"/>
    <w:rsid w:val="00B23198"/>
    <w:rsid w:val="00B239F1"/>
    <w:rsid w:val="00B23AAA"/>
    <w:rsid w:val="00B23CCD"/>
    <w:rsid w:val="00B23E52"/>
    <w:rsid w:val="00B246D0"/>
    <w:rsid w:val="00B24703"/>
    <w:rsid w:val="00B24B43"/>
    <w:rsid w:val="00B24E8A"/>
    <w:rsid w:val="00B25A26"/>
    <w:rsid w:val="00B25A56"/>
    <w:rsid w:val="00B26135"/>
    <w:rsid w:val="00B262CC"/>
    <w:rsid w:val="00B26446"/>
    <w:rsid w:val="00B26DE8"/>
    <w:rsid w:val="00B26E42"/>
    <w:rsid w:val="00B271DC"/>
    <w:rsid w:val="00B30470"/>
    <w:rsid w:val="00B3062A"/>
    <w:rsid w:val="00B30A27"/>
    <w:rsid w:val="00B30F42"/>
    <w:rsid w:val="00B314D0"/>
    <w:rsid w:val="00B31B48"/>
    <w:rsid w:val="00B31C98"/>
    <w:rsid w:val="00B322F6"/>
    <w:rsid w:val="00B32378"/>
    <w:rsid w:val="00B3279C"/>
    <w:rsid w:val="00B32868"/>
    <w:rsid w:val="00B32EEB"/>
    <w:rsid w:val="00B32EFA"/>
    <w:rsid w:val="00B32F6D"/>
    <w:rsid w:val="00B332B2"/>
    <w:rsid w:val="00B33AF0"/>
    <w:rsid w:val="00B34058"/>
    <w:rsid w:val="00B35054"/>
    <w:rsid w:val="00B3612C"/>
    <w:rsid w:val="00B366CD"/>
    <w:rsid w:val="00B368C9"/>
    <w:rsid w:val="00B371FC"/>
    <w:rsid w:val="00B372DF"/>
    <w:rsid w:val="00B379A1"/>
    <w:rsid w:val="00B40795"/>
    <w:rsid w:val="00B40B24"/>
    <w:rsid w:val="00B412B6"/>
    <w:rsid w:val="00B422EF"/>
    <w:rsid w:val="00B42452"/>
    <w:rsid w:val="00B42794"/>
    <w:rsid w:val="00B427A2"/>
    <w:rsid w:val="00B429C1"/>
    <w:rsid w:val="00B42F09"/>
    <w:rsid w:val="00B43135"/>
    <w:rsid w:val="00B4329E"/>
    <w:rsid w:val="00B43321"/>
    <w:rsid w:val="00B43B6E"/>
    <w:rsid w:val="00B43C7B"/>
    <w:rsid w:val="00B43DE3"/>
    <w:rsid w:val="00B4413D"/>
    <w:rsid w:val="00B4436C"/>
    <w:rsid w:val="00B4492A"/>
    <w:rsid w:val="00B44940"/>
    <w:rsid w:val="00B44CC2"/>
    <w:rsid w:val="00B44CF3"/>
    <w:rsid w:val="00B44D06"/>
    <w:rsid w:val="00B45242"/>
    <w:rsid w:val="00B452F4"/>
    <w:rsid w:val="00B45D43"/>
    <w:rsid w:val="00B460EB"/>
    <w:rsid w:val="00B460EF"/>
    <w:rsid w:val="00B462A8"/>
    <w:rsid w:val="00B46BC1"/>
    <w:rsid w:val="00B46CA3"/>
    <w:rsid w:val="00B47139"/>
    <w:rsid w:val="00B471DE"/>
    <w:rsid w:val="00B47A09"/>
    <w:rsid w:val="00B47FB5"/>
    <w:rsid w:val="00B505C5"/>
    <w:rsid w:val="00B506EB"/>
    <w:rsid w:val="00B509CC"/>
    <w:rsid w:val="00B50DB6"/>
    <w:rsid w:val="00B50EAF"/>
    <w:rsid w:val="00B50EB5"/>
    <w:rsid w:val="00B510CF"/>
    <w:rsid w:val="00B51232"/>
    <w:rsid w:val="00B5133E"/>
    <w:rsid w:val="00B518DD"/>
    <w:rsid w:val="00B51E55"/>
    <w:rsid w:val="00B52BE9"/>
    <w:rsid w:val="00B52CA8"/>
    <w:rsid w:val="00B52FA4"/>
    <w:rsid w:val="00B53074"/>
    <w:rsid w:val="00B53196"/>
    <w:rsid w:val="00B53305"/>
    <w:rsid w:val="00B53745"/>
    <w:rsid w:val="00B537B3"/>
    <w:rsid w:val="00B53872"/>
    <w:rsid w:val="00B53CE1"/>
    <w:rsid w:val="00B54635"/>
    <w:rsid w:val="00B546DF"/>
    <w:rsid w:val="00B54A6A"/>
    <w:rsid w:val="00B54CA9"/>
    <w:rsid w:val="00B54DEF"/>
    <w:rsid w:val="00B55444"/>
    <w:rsid w:val="00B555DB"/>
    <w:rsid w:val="00B55DC9"/>
    <w:rsid w:val="00B565D9"/>
    <w:rsid w:val="00B56730"/>
    <w:rsid w:val="00B56C87"/>
    <w:rsid w:val="00B56F97"/>
    <w:rsid w:val="00B57119"/>
    <w:rsid w:val="00B57C42"/>
    <w:rsid w:val="00B57F41"/>
    <w:rsid w:val="00B60A1D"/>
    <w:rsid w:val="00B60DDD"/>
    <w:rsid w:val="00B61356"/>
    <w:rsid w:val="00B621D0"/>
    <w:rsid w:val="00B623A7"/>
    <w:rsid w:val="00B62708"/>
    <w:rsid w:val="00B62CFE"/>
    <w:rsid w:val="00B631B2"/>
    <w:rsid w:val="00B63928"/>
    <w:rsid w:val="00B6399C"/>
    <w:rsid w:val="00B643E2"/>
    <w:rsid w:val="00B649AE"/>
    <w:rsid w:val="00B64D2B"/>
    <w:rsid w:val="00B65087"/>
    <w:rsid w:val="00B65880"/>
    <w:rsid w:val="00B66266"/>
    <w:rsid w:val="00B662D2"/>
    <w:rsid w:val="00B66330"/>
    <w:rsid w:val="00B663C4"/>
    <w:rsid w:val="00B66968"/>
    <w:rsid w:val="00B66A32"/>
    <w:rsid w:val="00B66C9A"/>
    <w:rsid w:val="00B66E63"/>
    <w:rsid w:val="00B673A8"/>
    <w:rsid w:val="00B6741F"/>
    <w:rsid w:val="00B6790A"/>
    <w:rsid w:val="00B67A78"/>
    <w:rsid w:val="00B70D12"/>
    <w:rsid w:val="00B71431"/>
    <w:rsid w:val="00B7170B"/>
    <w:rsid w:val="00B718A3"/>
    <w:rsid w:val="00B71C8E"/>
    <w:rsid w:val="00B71D4C"/>
    <w:rsid w:val="00B71DCE"/>
    <w:rsid w:val="00B72524"/>
    <w:rsid w:val="00B73960"/>
    <w:rsid w:val="00B73B45"/>
    <w:rsid w:val="00B73DA2"/>
    <w:rsid w:val="00B745BB"/>
    <w:rsid w:val="00B74FBD"/>
    <w:rsid w:val="00B75201"/>
    <w:rsid w:val="00B75C5C"/>
    <w:rsid w:val="00B7615E"/>
    <w:rsid w:val="00B76357"/>
    <w:rsid w:val="00B7693E"/>
    <w:rsid w:val="00B772BC"/>
    <w:rsid w:val="00B77565"/>
    <w:rsid w:val="00B7779F"/>
    <w:rsid w:val="00B77EBE"/>
    <w:rsid w:val="00B800CC"/>
    <w:rsid w:val="00B803E5"/>
    <w:rsid w:val="00B80611"/>
    <w:rsid w:val="00B81175"/>
    <w:rsid w:val="00B81518"/>
    <w:rsid w:val="00B81783"/>
    <w:rsid w:val="00B82143"/>
    <w:rsid w:val="00B823C6"/>
    <w:rsid w:val="00B82F7E"/>
    <w:rsid w:val="00B83540"/>
    <w:rsid w:val="00B84657"/>
    <w:rsid w:val="00B8495C"/>
    <w:rsid w:val="00B8564C"/>
    <w:rsid w:val="00B8581A"/>
    <w:rsid w:val="00B8593A"/>
    <w:rsid w:val="00B85EA4"/>
    <w:rsid w:val="00B864F8"/>
    <w:rsid w:val="00B86741"/>
    <w:rsid w:val="00B86807"/>
    <w:rsid w:val="00B869B9"/>
    <w:rsid w:val="00B86ACB"/>
    <w:rsid w:val="00B86AD7"/>
    <w:rsid w:val="00B86EFE"/>
    <w:rsid w:val="00B86F5C"/>
    <w:rsid w:val="00B878D5"/>
    <w:rsid w:val="00B87A4D"/>
    <w:rsid w:val="00B87D22"/>
    <w:rsid w:val="00B90784"/>
    <w:rsid w:val="00B90AEF"/>
    <w:rsid w:val="00B91438"/>
    <w:rsid w:val="00B914A4"/>
    <w:rsid w:val="00B916BA"/>
    <w:rsid w:val="00B91A8B"/>
    <w:rsid w:val="00B91CAA"/>
    <w:rsid w:val="00B9220E"/>
    <w:rsid w:val="00B922EE"/>
    <w:rsid w:val="00B9252A"/>
    <w:rsid w:val="00B92811"/>
    <w:rsid w:val="00B9342B"/>
    <w:rsid w:val="00B93B37"/>
    <w:rsid w:val="00B940F3"/>
    <w:rsid w:val="00B94D56"/>
    <w:rsid w:val="00B95718"/>
    <w:rsid w:val="00B959E7"/>
    <w:rsid w:val="00B95B7D"/>
    <w:rsid w:val="00B9600B"/>
    <w:rsid w:val="00B967A1"/>
    <w:rsid w:val="00B96853"/>
    <w:rsid w:val="00B968F3"/>
    <w:rsid w:val="00B96A42"/>
    <w:rsid w:val="00B9713B"/>
    <w:rsid w:val="00B975D3"/>
    <w:rsid w:val="00B97859"/>
    <w:rsid w:val="00B97968"/>
    <w:rsid w:val="00B97BE2"/>
    <w:rsid w:val="00B97DDB"/>
    <w:rsid w:val="00B97EE3"/>
    <w:rsid w:val="00BA085C"/>
    <w:rsid w:val="00BA0C37"/>
    <w:rsid w:val="00BA1A1C"/>
    <w:rsid w:val="00BA24C7"/>
    <w:rsid w:val="00BA2BE7"/>
    <w:rsid w:val="00BA2D4A"/>
    <w:rsid w:val="00BA313B"/>
    <w:rsid w:val="00BA3510"/>
    <w:rsid w:val="00BA39F8"/>
    <w:rsid w:val="00BA3E3D"/>
    <w:rsid w:val="00BA46E0"/>
    <w:rsid w:val="00BA4B91"/>
    <w:rsid w:val="00BA5CEF"/>
    <w:rsid w:val="00BA5F55"/>
    <w:rsid w:val="00BA613B"/>
    <w:rsid w:val="00BA6780"/>
    <w:rsid w:val="00BA7497"/>
    <w:rsid w:val="00BA781B"/>
    <w:rsid w:val="00BA7B97"/>
    <w:rsid w:val="00BA7E65"/>
    <w:rsid w:val="00BB0116"/>
    <w:rsid w:val="00BB016F"/>
    <w:rsid w:val="00BB02C3"/>
    <w:rsid w:val="00BB02EF"/>
    <w:rsid w:val="00BB0E34"/>
    <w:rsid w:val="00BB1303"/>
    <w:rsid w:val="00BB1473"/>
    <w:rsid w:val="00BB1861"/>
    <w:rsid w:val="00BB1A8B"/>
    <w:rsid w:val="00BB1AEA"/>
    <w:rsid w:val="00BB208C"/>
    <w:rsid w:val="00BB262D"/>
    <w:rsid w:val="00BB2AE1"/>
    <w:rsid w:val="00BB2AF8"/>
    <w:rsid w:val="00BB2DC3"/>
    <w:rsid w:val="00BB328B"/>
    <w:rsid w:val="00BB3804"/>
    <w:rsid w:val="00BB38A3"/>
    <w:rsid w:val="00BB3C2C"/>
    <w:rsid w:val="00BB3FBB"/>
    <w:rsid w:val="00BB4B09"/>
    <w:rsid w:val="00BB4F61"/>
    <w:rsid w:val="00BB5935"/>
    <w:rsid w:val="00BB5B29"/>
    <w:rsid w:val="00BB61AA"/>
    <w:rsid w:val="00BB61EB"/>
    <w:rsid w:val="00BB6765"/>
    <w:rsid w:val="00BB6CEB"/>
    <w:rsid w:val="00BB6F71"/>
    <w:rsid w:val="00BB72E7"/>
    <w:rsid w:val="00BB74F8"/>
    <w:rsid w:val="00BB7F25"/>
    <w:rsid w:val="00BC035F"/>
    <w:rsid w:val="00BC083E"/>
    <w:rsid w:val="00BC117F"/>
    <w:rsid w:val="00BC13AF"/>
    <w:rsid w:val="00BC146D"/>
    <w:rsid w:val="00BC1731"/>
    <w:rsid w:val="00BC1A73"/>
    <w:rsid w:val="00BC1E3A"/>
    <w:rsid w:val="00BC2082"/>
    <w:rsid w:val="00BC24F3"/>
    <w:rsid w:val="00BC2BB6"/>
    <w:rsid w:val="00BC2CD5"/>
    <w:rsid w:val="00BC2F59"/>
    <w:rsid w:val="00BC479A"/>
    <w:rsid w:val="00BC4C0A"/>
    <w:rsid w:val="00BC4D69"/>
    <w:rsid w:val="00BC4FC4"/>
    <w:rsid w:val="00BC59EA"/>
    <w:rsid w:val="00BC5F0A"/>
    <w:rsid w:val="00BC62AD"/>
    <w:rsid w:val="00BC658E"/>
    <w:rsid w:val="00BC6726"/>
    <w:rsid w:val="00BC6C83"/>
    <w:rsid w:val="00BC7269"/>
    <w:rsid w:val="00BC76D5"/>
    <w:rsid w:val="00BD0159"/>
    <w:rsid w:val="00BD04BA"/>
    <w:rsid w:val="00BD0727"/>
    <w:rsid w:val="00BD0B7C"/>
    <w:rsid w:val="00BD0E2F"/>
    <w:rsid w:val="00BD1A82"/>
    <w:rsid w:val="00BD2409"/>
    <w:rsid w:val="00BD2C7F"/>
    <w:rsid w:val="00BD2FE2"/>
    <w:rsid w:val="00BD35AA"/>
    <w:rsid w:val="00BD3BFC"/>
    <w:rsid w:val="00BD3F2A"/>
    <w:rsid w:val="00BD40C2"/>
    <w:rsid w:val="00BD41F8"/>
    <w:rsid w:val="00BD440A"/>
    <w:rsid w:val="00BD441C"/>
    <w:rsid w:val="00BD4609"/>
    <w:rsid w:val="00BD4B97"/>
    <w:rsid w:val="00BD4EB5"/>
    <w:rsid w:val="00BD5134"/>
    <w:rsid w:val="00BD5693"/>
    <w:rsid w:val="00BD580B"/>
    <w:rsid w:val="00BD596F"/>
    <w:rsid w:val="00BD5B3E"/>
    <w:rsid w:val="00BD5C8D"/>
    <w:rsid w:val="00BD5E4F"/>
    <w:rsid w:val="00BD61F8"/>
    <w:rsid w:val="00BD6703"/>
    <w:rsid w:val="00BD7897"/>
    <w:rsid w:val="00BD7B5B"/>
    <w:rsid w:val="00BE0173"/>
    <w:rsid w:val="00BE07D6"/>
    <w:rsid w:val="00BE0A9E"/>
    <w:rsid w:val="00BE0B32"/>
    <w:rsid w:val="00BE10D8"/>
    <w:rsid w:val="00BE11FD"/>
    <w:rsid w:val="00BE12BA"/>
    <w:rsid w:val="00BE16F6"/>
    <w:rsid w:val="00BE1B50"/>
    <w:rsid w:val="00BE1CE3"/>
    <w:rsid w:val="00BE1D8A"/>
    <w:rsid w:val="00BE2463"/>
    <w:rsid w:val="00BE2A84"/>
    <w:rsid w:val="00BE2C06"/>
    <w:rsid w:val="00BE326B"/>
    <w:rsid w:val="00BE3E94"/>
    <w:rsid w:val="00BE4814"/>
    <w:rsid w:val="00BE5928"/>
    <w:rsid w:val="00BE5A67"/>
    <w:rsid w:val="00BE5FE1"/>
    <w:rsid w:val="00BE7155"/>
    <w:rsid w:val="00BE74CE"/>
    <w:rsid w:val="00BE793B"/>
    <w:rsid w:val="00BE7C7D"/>
    <w:rsid w:val="00BE7D33"/>
    <w:rsid w:val="00BF0309"/>
    <w:rsid w:val="00BF0A0B"/>
    <w:rsid w:val="00BF0B22"/>
    <w:rsid w:val="00BF14E1"/>
    <w:rsid w:val="00BF17BE"/>
    <w:rsid w:val="00BF1C29"/>
    <w:rsid w:val="00BF2060"/>
    <w:rsid w:val="00BF28EC"/>
    <w:rsid w:val="00BF3853"/>
    <w:rsid w:val="00BF3D2F"/>
    <w:rsid w:val="00BF3D3C"/>
    <w:rsid w:val="00BF41B7"/>
    <w:rsid w:val="00BF42CB"/>
    <w:rsid w:val="00BF44AC"/>
    <w:rsid w:val="00BF45ED"/>
    <w:rsid w:val="00BF4775"/>
    <w:rsid w:val="00BF490C"/>
    <w:rsid w:val="00BF4E12"/>
    <w:rsid w:val="00BF4FBC"/>
    <w:rsid w:val="00BF58DA"/>
    <w:rsid w:val="00BF60C7"/>
    <w:rsid w:val="00BF6DF0"/>
    <w:rsid w:val="00BF7C68"/>
    <w:rsid w:val="00BF7D7E"/>
    <w:rsid w:val="00C00193"/>
    <w:rsid w:val="00C00521"/>
    <w:rsid w:val="00C005DA"/>
    <w:rsid w:val="00C007D4"/>
    <w:rsid w:val="00C00BB9"/>
    <w:rsid w:val="00C00F19"/>
    <w:rsid w:val="00C00FD1"/>
    <w:rsid w:val="00C0157B"/>
    <w:rsid w:val="00C0211F"/>
    <w:rsid w:val="00C025C2"/>
    <w:rsid w:val="00C028D4"/>
    <w:rsid w:val="00C02988"/>
    <w:rsid w:val="00C02D55"/>
    <w:rsid w:val="00C02D61"/>
    <w:rsid w:val="00C02EE2"/>
    <w:rsid w:val="00C03021"/>
    <w:rsid w:val="00C04856"/>
    <w:rsid w:val="00C04A5E"/>
    <w:rsid w:val="00C04A6A"/>
    <w:rsid w:val="00C04F2B"/>
    <w:rsid w:val="00C0525D"/>
    <w:rsid w:val="00C0558D"/>
    <w:rsid w:val="00C064A4"/>
    <w:rsid w:val="00C065FC"/>
    <w:rsid w:val="00C07237"/>
    <w:rsid w:val="00C07619"/>
    <w:rsid w:val="00C07F03"/>
    <w:rsid w:val="00C101E8"/>
    <w:rsid w:val="00C10E5F"/>
    <w:rsid w:val="00C11118"/>
    <w:rsid w:val="00C111AB"/>
    <w:rsid w:val="00C11DE1"/>
    <w:rsid w:val="00C12397"/>
    <w:rsid w:val="00C124E3"/>
    <w:rsid w:val="00C1259D"/>
    <w:rsid w:val="00C1307C"/>
    <w:rsid w:val="00C13499"/>
    <w:rsid w:val="00C13896"/>
    <w:rsid w:val="00C14865"/>
    <w:rsid w:val="00C151E4"/>
    <w:rsid w:val="00C15A4D"/>
    <w:rsid w:val="00C15BA1"/>
    <w:rsid w:val="00C16258"/>
    <w:rsid w:val="00C168DF"/>
    <w:rsid w:val="00C16D6B"/>
    <w:rsid w:val="00C17248"/>
    <w:rsid w:val="00C1724B"/>
    <w:rsid w:val="00C17814"/>
    <w:rsid w:val="00C17912"/>
    <w:rsid w:val="00C20458"/>
    <w:rsid w:val="00C206CB"/>
    <w:rsid w:val="00C20C97"/>
    <w:rsid w:val="00C21308"/>
    <w:rsid w:val="00C21E92"/>
    <w:rsid w:val="00C22130"/>
    <w:rsid w:val="00C222B1"/>
    <w:rsid w:val="00C22C80"/>
    <w:rsid w:val="00C22F96"/>
    <w:rsid w:val="00C231B3"/>
    <w:rsid w:val="00C232F7"/>
    <w:rsid w:val="00C2354D"/>
    <w:rsid w:val="00C23B0A"/>
    <w:rsid w:val="00C23E46"/>
    <w:rsid w:val="00C2489A"/>
    <w:rsid w:val="00C24F02"/>
    <w:rsid w:val="00C25247"/>
    <w:rsid w:val="00C25A43"/>
    <w:rsid w:val="00C25D69"/>
    <w:rsid w:val="00C2693F"/>
    <w:rsid w:val="00C269F4"/>
    <w:rsid w:val="00C26ACF"/>
    <w:rsid w:val="00C26D0C"/>
    <w:rsid w:val="00C273A5"/>
    <w:rsid w:val="00C27617"/>
    <w:rsid w:val="00C27B02"/>
    <w:rsid w:val="00C27E36"/>
    <w:rsid w:val="00C27F4A"/>
    <w:rsid w:val="00C300A2"/>
    <w:rsid w:val="00C305BD"/>
    <w:rsid w:val="00C30F74"/>
    <w:rsid w:val="00C315D0"/>
    <w:rsid w:val="00C31627"/>
    <w:rsid w:val="00C322DF"/>
    <w:rsid w:val="00C32706"/>
    <w:rsid w:val="00C32CD3"/>
    <w:rsid w:val="00C331AF"/>
    <w:rsid w:val="00C333EF"/>
    <w:rsid w:val="00C3397F"/>
    <w:rsid w:val="00C33AD8"/>
    <w:rsid w:val="00C33C97"/>
    <w:rsid w:val="00C33CF9"/>
    <w:rsid w:val="00C33D43"/>
    <w:rsid w:val="00C33FD6"/>
    <w:rsid w:val="00C34093"/>
    <w:rsid w:val="00C342EF"/>
    <w:rsid w:val="00C35E1A"/>
    <w:rsid w:val="00C3610F"/>
    <w:rsid w:val="00C362DC"/>
    <w:rsid w:val="00C366DF"/>
    <w:rsid w:val="00C368D4"/>
    <w:rsid w:val="00C378F6"/>
    <w:rsid w:val="00C378FE"/>
    <w:rsid w:val="00C37B4A"/>
    <w:rsid w:val="00C37CF5"/>
    <w:rsid w:val="00C4022C"/>
    <w:rsid w:val="00C40809"/>
    <w:rsid w:val="00C410AF"/>
    <w:rsid w:val="00C41192"/>
    <w:rsid w:val="00C4135F"/>
    <w:rsid w:val="00C41361"/>
    <w:rsid w:val="00C41CBC"/>
    <w:rsid w:val="00C41E62"/>
    <w:rsid w:val="00C41F2C"/>
    <w:rsid w:val="00C41FC0"/>
    <w:rsid w:val="00C42150"/>
    <w:rsid w:val="00C425EE"/>
    <w:rsid w:val="00C426F6"/>
    <w:rsid w:val="00C42A01"/>
    <w:rsid w:val="00C42A0A"/>
    <w:rsid w:val="00C42B43"/>
    <w:rsid w:val="00C4322B"/>
    <w:rsid w:val="00C4353F"/>
    <w:rsid w:val="00C438B2"/>
    <w:rsid w:val="00C43B51"/>
    <w:rsid w:val="00C43C9E"/>
    <w:rsid w:val="00C43F05"/>
    <w:rsid w:val="00C4407E"/>
    <w:rsid w:val="00C4433B"/>
    <w:rsid w:val="00C44341"/>
    <w:rsid w:val="00C44603"/>
    <w:rsid w:val="00C447B0"/>
    <w:rsid w:val="00C44C1E"/>
    <w:rsid w:val="00C45049"/>
    <w:rsid w:val="00C459CC"/>
    <w:rsid w:val="00C45F8C"/>
    <w:rsid w:val="00C45FF4"/>
    <w:rsid w:val="00C4653E"/>
    <w:rsid w:val="00C46676"/>
    <w:rsid w:val="00C467AD"/>
    <w:rsid w:val="00C4736C"/>
    <w:rsid w:val="00C4782D"/>
    <w:rsid w:val="00C47DA9"/>
    <w:rsid w:val="00C47E80"/>
    <w:rsid w:val="00C47F28"/>
    <w:rsid w:val="00C501F1"/>
    <w:rsid w:val="00C5022C"/>
    <w:rsid w:val="00C50984"/>
    <w:rsid w:val="00C516E9"/>
    <w:rsid w:val="00C51952"/>
    <w:rsid w:val="00C519DD"/>
    <w:rsid w:val="00C51C18"/>
    <w:rsid w:val="00C51D8A"/>
    <w:rsid w:val="00C52701"/>
    <w:rsid w:val="00C52CE1"/>
    <w:rsid w:val="00C533FA"/>
    <w:rsid w:val="00C53688"/>
    <w:rsid w:val="00C539C4"/>
    <w:rsid w:val="00C53CEA"/>
    <w:rsid w:val="00C53E01"/>
    <w:rsid w:val="00C54023"/>
    <w:rsid w:val="00C54625"/>
    <w:rsid w:val="00C5520D"/>
    <w:rsid w:val="00C5583A"/>
    <w:rsid w:val="00C55A37"/>
    <w:rsid w:val="00C55AB4"/>
    <w:rsid w:val="00C55BDA"/>
    <w:rsid w:val="00C56B82"/>
    <w:rsid w:val="00C57311"/>
    <w:rsid w:val="00C5734C"/>
    <w:rsid w:val="00C574F8"/>
    <w:rsid w:val="00C576E6"/>
    <w:rsid w:val="00C57CD3"/>
    <w:rsid w:val="00C57E20"/>
    <w:rsid w:val="00C60537"/>
    <w:rsid w:val="00C6098B"/>
    <w:rsid w:val="00C60A66"/>
    <w:rsid w:val="00C60CBB"/>
    <w:rsid w:val="00C61547"/>
    <w:rsid w:val="00C61AF2"/>
    <w:rsid w:val="00C63A39"/>
    <w:rsid w:val="00C63B28"/>
    <w:rsid w:val="00C63BD3"/>
    <w:rsid w:val="00C64460"/>
    <w:rsid w:val="00C644F5"/>
    <w:rsid w:val="00C6518C"/>
    <w:rsid w:val="00C65B64"/>
    <w:rsid w:val="00C663B9"/>
    <w:rsid w:val="00C66409"/>
    <w:rsid w:val="00C66999"/>
    <w:rsid w:val="00C67A1B"/>
    <w:rsid w:val="00C67A9C"/>
    <w:rsid w:val="00C67DD1"/>
    <w:rsid w:val="00C67F55"/>
    <w:rsid w:val="00C70015"/>
    <w:rsid w:val="00C70691"/>
    <w:rsid w:val="00C70BA5"/>
    <w:rsid w:val="00C710BA"/>
    <w:rsid w:val="00C7187E"/>
    <w:rsid w:val="00C71FC2"/>
    <w:rsid w:val="00C7272E"/>
    <w:rsid w:val="00C728D0"/>
    <w:rsid w:val="00C728F9"/>
    <w:rsid w:val="00C734DE"/>
    <w:rsid w:val="00C738D6"/>
    <w:rsid w:val="00C7390C"/>
    <w:rsid w:val="00C7393D"/>
    <w:rsid w:val="00C73A9D"/>
    <w:rsid w:val="00C73E17"/>
    <w:rsid w:val="00C73F1E"/>
    <w:rsid w:val="00C73F7D"/>
    <w:rsid w:val="00C74EC9"/>
    <w:rsid w:val="00C74F7D"/>
    <w:rsid w:val="00C74FD6"/>
    <w:rsid w:val="00C7564A"/>
    <w:rsid w:val="00C75792"/>
    <w:rsid w:val="00C758CA"/>
    <w:rsid w:val="00C75E22"/>
    <w:rsid w:val="00C76F51"/>
    <w:rsid w:val="00C7736A"/>
    <w:rsid w:val="00C7746A"/>
    <w:rsid w:val="00C77677"/>
    <w:rsid w:val="00C776A6"/>
    <w:rsid w:val="00C77E46"/>
    <w:rsid w:val="00C77E5B"/>
    <w:rsid w:val="00C800B3"/>
    <w:rsid w:val="00C807C8"/>
    <w:rsid w:val="00C813C6"/>
    <w:rsid w:val="00C8143A"/>
    <w:rsid w:val="00C814C9"/>
    <w:rsid w:val="00C81756"/>
    <w:rsid w:val="00C8187D"/>
    <w:rsid w:val="00C819F8"/>
    <w:rsid w:val="00C82106"/>
    <w:rsid w:val="00C82182"/>
    <w:rsid w:val="00C82398"/>
    <w:rsid w:val="00C82532"/>
    <w:rsid w:val="00C83164"/>
    <w:rsid w:val="00C83548"/>
    <w:rsid w:val="00C83D6D"/>
    <w:rsid w:val="00C845FC"/>
    <w:rsid w:val="00C84823"/>
    <w:rsid w:val="00C84DF1"/>
    <w:rsid w:val="00C855F0"/>
    <w:rsid w:val="00C860AF"/>
    <w:rsid w:val="00C861E3"/>
    <w:rsid w:val="00C86416"/>
    <w:rsid w:val="00C8770C"/>
    <w:rsid w:val="00C87A61"/>
    <w:rsid w:val="00C87B5E"/>
    <w:rsid w:val="00C9064B"/>
    <w:rsid w:val="00C90945"/>
    <w:rsid w:val="00C91115"/>
    <w:rsid w:val="00C915AF"/>
    <w:rsid w:val="00C9190C"/>
    <w:rsid w:val="00C91C5C"/>
    <w:rsid w:val="00C91D5B"/>
    <w:rsid w:val="00C92708"/>
    <w:rsid w:val="00C92ABD"/>
    <w:rsid w:val="00C93742"/>
    <w:rsid w:val="00C941EF"/>
    <w:rsid w:val="00C94828"/>
    <w:rsid w:val="00C94D7A"/>
    <w:rsid w:val="00C94E10"/>
    <w:rsid w:val="00C94E46"/>
    <w:rsid w:val="00C9505A"/>
    <w:rsid w:val="00C950E1"/>
    <w:rsid w:val="00C95360"/>
    <w:rsid w:val="00C95464"/>
    <w:rsid w:val="00C95813"/>
    <w:rsid w:val="00C95F93"/>
    <w:rsid w:val="00C96990"/>
    <w:rsid w:val="00C97309"/>
    <w:rsid w:val="00C973F9"/>
    <w:rsid w:val="00C97824"/>
    <w:rsid w:val="00C97D6F"/>
    <w:rsid w:val="00C97F8A"/>
    <w:rsid w:val="00CA0D40"/>
    <w:rsid w:val="00CA136E"/>
    <w:rsid w:val="00CA188C"/>
    <w:rsid w:val="00CA2004"/>
    <w:rsid w:val="00CA2FE8"/>
    <w:rsid w:val="00CA3167"/>
    <w:rsid w:val="00CA3931"/>
    <w:rsid w:val="00CA3D04"/>
    <w:rsid w:val="00CA3E79"/>
    <w:rsid w:val="00CA3F4E"/>
    <w:rsid w:val="00CA4125"/>
    <w:rsid w:val="00CA430E"/>
    <w:rsid w:val="00CA464D"/>
    <w:rsid w:val="00CA4D83"/>
    <w:rsid w:val="00CA53A3"/>
    <w:rsid w:val="00CA578C"/>
    <w:rsid w:val="00CA58B3"/>
    <w:rsid w:val="00CA6019"/>
    <w:rsid w:val="00CA689F"/>
    <w:rsid w:val="00CA7106"/>
    <w:rsid w:val="00CA7DCB"/>
    <w:rsid w:val="00CB049A"/>
    <w:rsid w:val="00CB06A2"/>
    <w:rsid w:val="00CB07A5"/>
    <w:rsid w:val="00CB09AB"/>
    <w:rsid w:val="00CB0CEB"/>
    <w:rsid w:val="00CB0E1A"/>
    <w:rsid w:val="00CB1952"/>
    <w:rsid w:val="00CB1ED6"/>
    <w:rsid w:val="00CB225E"/>
    <w:rsid w:val="00CB2AE4"/>
    <w:rsid w:val="00CB2CC4"/>
    <w:rsid w:val="00CB2DB1"/>
    <w:rsid w:val="00CB4083"/>
    <w:rsid w:val="00CB40C9"/>
    <w:rsid w:val="00CB4206"/>
    <w:rsid w:val="00CB472F"/>
    <w:rsid w:val="00CB4854"/>
    <w:rsid w:val="00CB4A35"/>
    <w:rsid w:val="00CB50DA"/>
    <w:rsid w:val="00CB5673"/>
    <w:rsid w:val="00CB62A5"/>
    <w:rsid w:val="00CB695B"/>
    <w:rsid w:val="00CB6AAA"/>
    <w:rsid w:val="00CB6C95"/>
    <w:rsid w:val="00CB7166"/>
    <w:rsid w:val="00CB72AF"/>
    <w:rsid w:val="00CB737E"/>
    <w:rsid w:val="00CB764F"/>
    <w:rsid w:val="00CB7878"/>
    <w:rsid w:val="00CB7BC1"/>
    <w:rsid w:val="00CC0262"/>
    <w:rsid w:val="00CC09A2"/>
    <w:rsid w:val="00CC0D1C"/>
    <w:rsid w:val="00CC14A2"/>
    <w:rsid w:val="00CC15AF"/>
    <w:rsid w:val="00CC1BC6"/>
    <w:rsid w:val="00CC1EC4"/>
    <w:rsid w:val="00CC2549"/>
    <w:rsid w:val="00CC2734"/>
    <w:rsid w:val="00CC3491"/>
    <w:rsid w:val="00CC352A"/>
    <w:rsid w:val="00CC3C0C"/>
    <w:rsid w:val="00CC3FA5"/>
    <w:rsid w:val="00CC4C31"/>
    <w:rsid w:val="00CC4FE4"/>
    <w:rsid w:val="00CC5CB7"/>
    <w:rsid w:val="00CC6CD7"/>
    <w:rsid w:val="00CC73D7"/>
    <w:rsid w:val="00CC782B"/>
    <w:rsid w:val="00CD00E1"/>
    <w:rsid w:val="00CD0525"/>
    <w:rsid w:val="00CD078A"/>
    <w:rsid w:val="00CD11E8"/>
    <w:rsid w:val="00CD1873"/>
    <w:rsid w:val="00CD1F49"/>
    <w:rsid w:val="00CD2364"/>
    <w:rsid w:val="00CD2763"/>
    <w:rsid w:val="00CD32CB"/>
    <w:rsid w:val="00CD3F53"/>
    <w:rsid w:val="00CD45CA"/>
    <w:rsid w:val="00CD46AA"/>
    <w:rsid w:val="00CD4BC1"/>
    <w:rsid w:val="00CD5418"/>
    <w:rsid w:val="00CD586E"/>
    <w:rsid w:val="00CD59B0"/>
    <w:rsid w:val="00CD59CE"/>
    <w:rsid w:val="00CD5D91"/>
    <w:rsid w:val="00CD601D"/>
    <w:rsid w:val="00CD61E7"/>
    <w:rsid w:val="00CD645F"/>
    <w:rsid w:val="00CD64F9"/>
    <w:rsid w:val="00CD6755"/>
    <w:rsid w:val="00CD6829"/>
    <w:rsid w:val="00CD6928"/>
    <w:rsid w:val="00CD6935"/>
    <w:rsid w:val="00CD6AB7"/>
    <w:rsid w:val="00CD6D83"/>
    <w:rsid w:val="00CD745A"/>
    <w:rsid w:val="00CD7DFF"/>
    <w:rsid w:val="00CD7EAA"/>
    <w:rsid w:val="00CE02DD"/>
    <w:rsid w:val="00CE051B"/>
    <w:rsid w:val="00CE0630"/>
    <w:rsid w:val="00CE0939"/>
    <w:rsid w:val="00CE12F9"/>
    <w:rsid w:val="00CE1342"/>
    <w:rsid w:val="00CE1422"/>
    <w:rsid w:val="00CE14CE"/>
    <w:rsid w:val="00CE1562"/>
    <w:rsid w:val="00CE15EF"/>
    <w:rsid w:val="00CE163D"/>
    <w:rsid w:val="00CE2682"/>
    <w:rsid w:val="00CE2897"/>
    <w:rsid w:val="00CE29CE"/>
    <w:rsid w:val="00CE2FC9"/>
    <w:rsid w:val="00CE319F"/>
    <w:rsid w:val="00CE3238"/>
    <w:rsid w:val="00CE325D"/>
    <w:rsid w:val="00CE378D"/>
    <w:rsid w:val="00CE3B77"/>
    <w:rsid w:val="00CE3BA3"/>
    <w:rsid w:val="00CE3BB8"/>
    <w:rsid w:val="00CE4BF0"/>
    <w:rsid w:val="00CE4E6D"/>
    <w:rsid w:val="00CE4F33"/>
    <w:rsid w:val="00CE56AC"/>
    <w:rsid w:val="00CE59CF"/>
    <w:rsid w:val="00CE6300"/>
    <w:rsid w:val="00CE6A20"/>
    <w:rsid w:val="00CE713B"/>
    <w:rsid w:val="00CE76E2"/>
    <w:rsid w:val="00CE7D75"/>
    <w:rsid w:val="00CE7D95"/>
    <w:rsid w:val="00CF0071"/>
    <w:rsid w:val="00CF1216"/>
    <w:rsid w:val="00CF1A2D"/>
    <w:rsid w:val="00CF1AFF"/>
    <w:rsid w:val="00CF1DB8"/>
    <w:rsid w:val="00CF26C0"/>
    <w:rsid w:val="00CF2D88"/>
    <w:rsid w:val="00CF2FC5"/>
    <w:rsid w:val="00CF3405"/>
    <w:rsid w:val="00CF38CB"/>
    <w:rsid w:val="00CF467C"/>
    <w:rsid w:val="00CF4827"/>
    <w:rsid w:val="00CF4E85"/>
    <w:rsid w:val="00CF539B"/>
    <w:rsid w:val="00CF57AE"/>
    <w:rsid w:val="00CF68E2"/>
    <w:rsid w:val="00CF6AC9"/>
    <w:rsid w:val="00CF6BB9"/>
    <w:rsid w:val="00CF6C06"/>
    <w:rsid w:val="00CF6C22"/>
    <w:rsid w:val="00CF6E73"/>
    <w:rsid w:val="00CF747E"/>
    <w:rsid w:val="00CF76F4"/>
    <w:rsid w:val="00CF779D"/>
    <w:rsid w:val="00CF7D46"/>
    <w:rsid w:val="00CF7F72"/>
    <w:rsid w:val="00D0004E"/>
    <w:rsid w:val="00D00313"/>
    <w:rsid w:val="00D003AE"/>
    <w:rsid w:val="00D0077E"/>
    <w:rsid w:val="00D01D3A"/>
    <w:rsid w:val="00D0230C"/>
    <w:rsid w:val="00D0245D"/>
    <w:rsid w:val="00D02560"/>
    <w:rsid w:val="00D0258F"/>
    <w:rsid w:val="00D02757"/>
    <w:rsid w:val="00D0381E"/>
    <w:rsid w:val="00D039D3"/>
    <w:rsid w:val="00D03AC9"/>
    <w:rsid w:val="00D03F2D"/>
    <w:rsid w:val="00D03FE2"/>
    <w:rsid w:val="00D04730"/>
    <w:rsid w:val="00D04C79"/>
    <w:rsid w:val="00D050F7"/>
    <w:rsid w:val="00D051CA"/>
    <w:rsid w:val="00D0551E"/>
    <w:rsid w:val="00D05875"/>
    <w:rsid w:val="00D06DBC"/>
    <w:rsid w:val="00D072C4"/>
    <w:rsid w:val="00D0730F"/>
    <w:rsid w:val="00D07725"/>
    <w:rsid w:val="00D100EF"/>
    <w:rsid w:val="00D10426"/>
    <w:rsid w:val="00D10C8A"/>
    <w:rsid w:val="00D1179F"/>
    <w:rsid w:val="00D11D30"/>
    <w:rsid w:val="00D12115"/>
    <w:rsid w:val="00D12A0D"/>
    <w:rsid w:val="00D12E6A"/>
    <w:rsid w:val="00D12F47"/>
    <w:rsid w:val="00D1347C"/>
    <w:rsid w:val="00D1362A"/>
    <w:rsid w:val="00D13CB6"/>
    <w:rsid w:val="00D1420E"/>
    <w:rsid w:val="00D14BA6"/>
    <w:rsid w:val="00D14F97"/>
    <w:rsid w:val="00D156AB"/>
    <w:rsid w:val="00D16FA3"/>
    <w:rsid w:val="00D17704"/>
    <w:rsid w:val="00D17EF7"/>
    <w:rsid w:val="00D20F4E"/>
    <w:rsid w:val="00D2177E"/>
    <w:rsid w:val="00D2190F"/>
    <w:rsid w:val="00D21B9D"/>
    <w:rsid w:val="00D21BF0"/>
    <w:rsid w:val="00D21E6C"/>
    <w:rsid w:val="00D23772"/>
    <w:rsid w:val="00D239FF"/>
    <w:rsid w:val="00D23A97"/>
    <w:rsid w:val="00D23A98"/>
    <w:rsid w:val="00D240AE"/>
    <w:rsid w:val="00D24C23"/>
    <w:rsid w:val="00D24F1A"/>
    <w:rsid w:val="00D2539C"/>
    <w:rsid w:val="00D25464"/>
    <w:rsid w:val="00D257AF"/>
    <w:rsid w:val="00D25B74"/>
    <w:rsid w:val="00D25EAB"/>
    <w:rsid w:val="00D25EC2"/>
    <w:rsid w:val="00D26083"/>
    <w:rsid w:val="00D267F3"/>
    <w:rsid w:val="00D2680F"/>
    <w:rsid w:val="00D26D23"/>
    <w:rsid w:val="00D271D2"/>
    <w:rsid w:val="00D27284"/>
    <w:rsid w:val="00D27496"/>
    <w:rsid w:val="00D279F4"/>
    <w:rsid w:val="00D27FF0"/>
    <w:rsid w:val="00D314DB"/>
    <w:rsid w:val="00D31603"/>
    <w:rsid w:val="00D319B2"/>
    <w:rsid w:val="00D328D8"/>
    <w:rsid w:val="00D3292F"/>
    <w:rsid w:val="00D338E4"/>
    <w:rsid w:val="00D3416C"/>
    <w:rsid w:val="00D342DE"/>
    <w:rsid w:val="00D34340"/>
    <w:rsid w:val="00D346F5"/>
    <w:rsid w:val="00D3472D"/>
    <w:rsid w:val="00D3489E"/>
    <w:rsid w:val="00D34E1C"/>
    <w:rsid w:val="00D34FE4"/>
    <w:rsid w:val="00D35CB2"/>
    <w:rsid w:val="00D35EE8"/>
    <w:rsid w:val="00D3636F"/>
    <w:rsid w:val="00D3663B"/>
    <w:rsid w:val="00D366D4"/>
    <w:rsid w:val="00D36994"/>
    <w:rsid w:val="00D36AF7"/>
    <w:rsid w:val="00D37009"/>
    <w:rsid w:val="00D373E8"/>
    <w:rsid w:val="00D37896"/>
    <w:rsid w:val="00D37DD0"/>
    <w:rsid w:val="00D4015A"/>
    <w:rsid w:val="00D404AC"/>
    <w:rsid w:val="00D40556"/>
    <w:rsid w:val="00D40D7B"/>
    <w:rsid w:val="00D4189D"/>
    <w:rsid w:val="00D41BF0"/>
    <w:rsid w:val="00D41ED4"/>
    <w:rsid w:val="00D42059"/>
    <w:rsid w:val="00D42358"/>
    <w:rsid w:val="00D4237B"/>
    <w:rsid w:val="00D424E0"/>
    <w:rsid w:val="00D42EF7"/>
    <w:rsid w:val="00D42FAD"/>
    <w:rsid w:val="00D43706"/>
    <w:rsid w:val="00D43D03"/>
    <w:rsid w:val="00D446EC"/>
    <w:rsid w:val="00D44A0E"/>
    <w:rsid w:val="00D44BA6"/>
    <w:rsid w:val="00D45560"/>
    <w:rsid w:val="00D45622"/>
    <w:rsid w:val="00D4597F"/>
    <w:rsid w:val="00D45AA4"/>
    <w:rsid w:val="00D45ACF"/>
    <w:rsid w:val="00D45B57"/>
    <w:rsid w:val="00D45FCC"/>
    <w:rsid w:val="00D46079"/>
    <w:rsid w:val="00D4621D"/>
    <w:rsid w:val="00D4629D"/>
    <w:rsid w:val="00D4640C"/>
    <w:rsid w:val="00D47177"/>
    <w:rsid w:val="00D47305"/>
    <w:rsid w:val="00D503DA"/>
    <w:rsid w:val="00D506AD"/>
    <w:rsid w:val="00D51A52"/>
    <w:rsid w:val="00D51C01"/>
    <w:rsid w:val="00D51F0B"/>
    <w:rsid w:val="00D5201E"/>
    <w:rsid w:val="00D521B4"/>
    <w:rsid w:val="00D52784"/>
    <w:rsid w:val="00D53D8E"/>
    <w:rsid w:val="00D53DD3"/>
    <w:rsid w:val="00D540BB"/>
    <w:rsid w:val="00D543D5"/>
    <w:rsid w:val="00D545C8"/>
    <w:rsid w:val="00D546A5"/>
    <w:rsid w:val="00D54E60"/>
    <w:rsid w:val="00D55BC4"/>
    <w:rsid w:val="00D56354"/>
    <w:rsid w:val="00D56645"/>
    <w:rsid w:val="00D56B20"/>
    <w:rsid w:val="00D56D79"/>
    <w:rsid w:val="00D56FCC"/>
    <w:rsid w:val="00D577C2"/>
    <w:rsid w:val="00D57D80"/>
    <w:rsid w:val="00D60646"/>
    <w:rsid w:val="00D609F5"/>
    <w:rsid w:val="00D60AA8"/>
    <w:rsid w:val="00D60E65"/>
    <w:rsid w:val="00D6131A"/>
    <w:rsid w:val="00D61935"/>
    <w:rsid w:val="00D61C6E"/>
    <w:rsid w:val="00D6252F"/>
    <w:rsid w:val="00D62551"/>
    <w:rsid w:val="00D625FF"/>
    <w:rsid w:val="00D62F9D"/>
    <w:rsid w:val="00D630E5"/>
    <w:rsid w:val="00D63763"/>
    <w:rsid w:val="00D6386C"/>
    <w:rsid w:val="00D63A05"/>
    <w:rsid w:val="00D63B5C"/>
    <w:rsid w:val="00D640AA"/>
    <w:rsid w:val="00D64138"/>
    <w:rsid w:val="00D6422D"/>
    <w:rsid w:val="00D6481A"/>
    <w:rsid w:val="00D64A2C"/>
    <w:rsid w:val="00D6501C"/>
    <w:rsid w:val="00D652E1"/>
    <w:rsid w:val="00D65710"/>
    <w:rsid w:val="00D6585D"/>
    <w:rsid w:val="00D66730"/>
    <w:rsid w:val="00D66824"/>
    <w:rsid w:val="00D66C16"/>
    <w:rsid w:val="00D66E45"/>
    <w:rsid w:val="00D677F2"/>
    <w:rsid w:val="00D67FA4"/>
    <w:rsid w:val="00D703BD"/>
    <w:rsid w:val="00D70957"/>
    <w:rsid w:val="00D70A35"/>
    <w:rsid w:val="00D710CC"/>
    <w:rsid w:val="00D712C6"/>
    <w:rsid w:val="00D71783"/>
    <w:rsid w:val="00D72355"/>
    <w:rsid w:val="00D72E3B"/>
    <w:rsid w:val="00D73F54"/>
    <w:rsid w:val="00D74273"/>
    <w:rsid w:val="00D745B7"/>
    <w:rsid w:val="00D748B7"/>
    <w:rsid w:val="00D7493B"/>
    <w:rsid w:val="00D75BB9"/>
    <w:rsid w:val="00D75E33"/>
    <w:rsid w:val="00D7643F"/>
    <w:rsid w:val="00D7780F"/>
    <w:rsid w:val="00D77BA9"/>
    <w:rsid w:val="00D77E41"/>
    <w:rsid w:val="00D803F4"/>
    <w:rsid w:val="00D804F3"/>
    <w:rsid w:val="00D80590"/>
    <w:rsid w:val="00D806CB"/>
    <w:rsid w:val="00D80AC2"/>
    <w:rsid w:val="00D816A2"/>
    <w:rsid w:val="00D816E8"/>
    <w:rsid w:val="00D82A42"/>
    <w:rsid w:val="00D82D8B"/>
    <w:rsid w:val="00D82DA7"/>
    <w:rsid w:val="00D82FB6"/>
    <w:rsid w:val="00D83199"/>
    <w:rsid w:val="00D83245"/>
    <w:rsid w:val="00D832E9"/>
    <w:rsid w:val="00D832F4"/>
    <w:rsid w:val="00D83503"/>
    <w:rsid w:val="00D83794"/>
    <w:rsid w:val="00D83B60"/>
    <w:rsid w:val="00D83BC3"/>
    <w:rsid w:val="00D83E6B"/>
    <w:rsid w:val="00D84274"/>
    <w:rsid w:val="00D84704"/>
    <w:rsid w:val="00D85350"/>
    <w:rsid w:val="00D854E7"/>
    <w:rsid w:val="00D85B13"/>
    <w:rsid w:val="00D85B2D"/>
    <w:rsid w:val="00D85F75"/>
    <w:rsid w:val="00D86914"/>
    <w:rsid w:val="00D8703B"/>
    <w:rsid w:val="00D8709F"/>
    <w:rsid w:val="00D87274"/>
    <w:rsid w:val="00D8745D"/>
    <w:rsid w:val="00D87BF5"/>
    <w:rsid w:val="00D87D25"/>
    <w:rsid w:val="00D87F5A"/>
    <w:rsid w:val="00D9005F"/>
    <w:rsid w:val="00D90084"/>
    <w:rsid w:val="00D90086"/>
    <w:rsid w:val="00D900C5"/>
    <w:rsid w:val="00D901C7"/>
    <w:rsid w:val="00D9049B"/>
    <w:rsid w:val="00D90C55"/>
    <w:rsid w:val="00D9103E"/>
    <w:rsid w:val="00D91105"/>
    <w:rsid w:val="00D916CE"/>
    <w:rsid w:val="00D91759"/>
    <w:rsid w:val="00D91C03"/>
    <w:rsid w:val="00D91D6D"/>
    <w:rsid w:val="00D927F3"/>
    <w:rsid w:val="00D929DB"/>
    <w:rsid w:val="00D92AB6"/>
    <w:rsid w:val="00D930E9"/>
    <w:rsid w:val="00D9346D"/>
    <w:rsid w:val="00D93756"/>
    <w:rsid w:val="00D93EB2"/>
    <w:rsid w:val="00D95A4D"/>
    <w:rsid w:val="00D965D0"/>
    <w:rsid w:val="00D96CAF"/>
    <w:rsid w:val="00D97136"/>
    <w:rsid w:val="00D9724C"/>
    <w:rsid w:val="00D976B1"/>
    <w:rsid w:val="00DA0131"/>
    <w:rsid w:val="00DA0489"/>
    <w:rsid w:val="00DA072E"/>
    <w:rsid w:val="00DA0891"/>
    <w:rsid w:val="00DA114E"/>
    <w:rsid w:val="00DA194A"/>
    <w:rsid w:val="00DA1991"/>
    <w:rsid w:val="00DA21A5"/>
    <w:rsid w:val="00DA2806"/>
    <w:rsid w:val="00DA3378"/>
    <w:rsid w:val="00DA33AB"/>
    <w:rsid w:val="00DA3FD7"/>
    <w:rsid w:val="00DA41CA"/>
    <w:rsid w:val="00DA456B"/>
    <w:rsid w:val="00DA473E"/>
    <w:rsid w:val="00DA5748"/>
    <w:rsid w:val="00DA5BC8"/>
    <w:rsid w:val="00DA6242"/>
    <w:rsid w:val="00DA63A8"/>
    <w:rsid w:val="00DA6531"/>
    <w:rsid w:val="00DA6D27"/>
    <w:rsid w:val="00DA7235"/>
    <w:rsid w:val="00DA76F1"/>
    <w:rsid w:val="00DA7B93"/>
    <w:rsid w:val="00DB301C"/>
    <w:rsid w:val="00DB3ED1"/>
    <w:rsid w:val="00DB4496"/>
    <w:rsid w:val="00DB5181"/>
    <w:rsid w:val="00DB56FA"/>
    <w:rsid w:val="00DB59AF"/>
    <w:rsid w:val="00DB5CD0"/>
    <w:rsid w:val="00DB6215"/>
    <w:rsid w:val="00DB6621"/>
    <w:rsid w:val="00DB6948"/>
    <w:rsid w:val="00DB71AF"/>
    <w:rsid w:val="00DB72D3"/>
    <w:rsid w:val="00DB73F4"/>
    <w:rsid w:val="00DB7583"/>
    <w:rsid w:val="00DB75DB"/>
    <w:rsid w:val="00DB76EE"/>
    <w:rsid w:val="00DB7744"/>
    <w:rsid w:val="00DB7800"/>
    <w:rsid w:val="00DB7E50"/>
    <w:rsid w:val="00DB7EBD"/>
    <w:rsid w:val="00DC013D"/>
    <w:rsid w:val="00DC0197"/>
    <w:rsid w:val="00DC0261"/>
    <w:rsid w:val="00DC0791"/>
    <w:rsid w:val="00DC14B7"/>
    <w:rsid w:val="00DC16F9"/>
    <w:rsid w:val="00DC192B"/>
    <w:rsid w:val="00DC1AF6"/>
    <w:rsid w:val="00DC1AFA"/>
    <w:rsid w:val="00DC277C"/>
    <w:rsid w:val="00DC310B"/>
    <w:rsid w:val="00DC3231"/>
    <w:rsid w:val="00DC335D"/>
    <w:rsid w:val="00DC33C2"/>
    <w:rsid w:val="00DC392D"/>
    <w:rsid w:val="00DC3F1B"/>
    <w:rsid w:val="00DC42FF"/>
    <w:rsid w:val="00DC4472"/>
    <w:rsid w:val="00DC4F12"/>
    <w:rsid w:val="00DC5124"/>
    <w:rsid w:val="00DC5946"/>
    <w:rsid w:val="00DC5A5F"/>
    <w:rsid w:val="00DC5BF4"/>
    <w:rsid w:val="00DC5EF7"/>
    <w:rsid w:val="00DC622C"/>
    <w:rsid w:val="00DC6254"/>
    <w:rsid w:val="00DC6479"/>
    <w:rsid w:val="00DC660D"/>
    <w:rsid w:val="00DC6DFE"/>
    <w:rsid w:val="00DC6E2D"/>
    <w:rsid w:val="00DC783B"/>
    <w:rsid w:val="00DC7C29"/>
    <w:rsid w:val="00DD0159"/>
    <w:rsid w:val="00DD031E"/>
    <w:rsid w:val="00DD040B"/>
    <w:rsid w:val="00DD081B"/>
    <w:rsid w:val="00DD1200"/>
    <w:rsid w:val="00DD128B"/>
    <w:rsid w:val="00DD19F6"/>
    <w:rsid w:val="00DD1DF5"/>
    <w:rsid w:val="00DD251E"/>
    <w:rsid w:val="00DD26FE"/>
    <w:rsid w:val="00DD2BF6"/>
    <w:rsid w:val="00DD3177"/>
    <w:rsid w:val="00DD372F"/>
    <w:rsid w:val="00DD3E83"/>
    <w:rsid w:val="00DD3FE6"/>
    <w:rsid w:val="00DD4A38"/>
    <w:rsid w:val="00DD4CA6"/>
    <w:rsid w:val="00DD4DEB"/>
    <w:rsid w:val="00DD5AAC"/>
    <w:rsid w:val="00DD63EE"/>
    <w:rsid w:val="00DD6891"/>
    <w:rsid w:val="00DD6A87"/>
    <w:rsid w:val="00DD7133"/>
    <w:rsid w:val="00DD76DC"/>
    <w:rsid w:val="00DD7959"/>
    <w:rsid w:val="00DD7B46"/>
    <w:rsid w:val="00DD7F9D"/>
    <w:rsid w:val="00DE096B"/>
    <w:rsid w:val="00DE0E09"/>
    <w:rsid w:val="00DE21F2"/>
    <w:rsid w:val="00DE23DD"/>
    <w:rsid w:val="00DE261A"/>
    <w:rsid w:val="00DE28F3"/>
    <w:rsid w:val="00DE2E26"/>
    <w:rsid w:val="00DE2FF2"/>
    <w:rsid w:val="00DE317F"/>
    <w:rsid w:val="00DE36B9"/>
    <w:rsid w:val="00DE375F"/>
    <w:rsid w:val="00DE39D7"/>
    <w:rsid w:val="00DE3F17"/>
    <w:rsid w:val="00DE40DD"/>
    <w:rsid w:val="00DE5547"/>
    <w:rsid w:val="00DE5637"/>
    <w:rsid w:val="00DE5D47"/>
    <w:rsid w:val="00DE5FAA"/>
    <w:rsid w:val="00DE66B5"/>
    <w:rsid w:val="00DE6E42"/>
    <w:rsid w:val="00DE74E1"/>
    <w:rsid w:val="00DE78B5"/>
    <w:rsid w:val="00DF0577"/>
    <w:rsid w:val="00DF072C"/>
    <w:rsid w:val="00DF0922"/>
    <w:rsid w:val="00DF0936"/>
    <w:rsid w:val="00DF0BD0"/>
    <w:rsid w:val="00DF1480"/>
    <w:rsid w:val="00DF1526"/>
    <w:rsid w:val="00DF21D2"/>
    <w:rsid w:val="00DF2A1F"/>
    <w:rsid w:val="00DF2B23"/>
    <w:rsid w:val="00DF30D3"/>
    <w:rsid w:val="00DF3584"/>
    <w:rsid w:val="00DF3C8F"/>
    <w:rsid w:val="00DF43D1"/>
    <w:rsid w:val="00DF46EA"/>
    <w:rsid w:val="00DF47C4"/>
    <w:rsid w:val="00DF4A88"/>
    <w:rsid w:val="00DF5568"/>
    <w:rsid w:val="00DF5600"/>
    <w:rsid w:val="00DF5CDF"/>
    <w:rsid w:val="00DF5D22"/>
    <w:rsid w:val="00DF5DA1"/>
    <w:rsid w:val="00DF5DD1"/>
    <w:rsid w:val="00DF6090"/>
    <w:rsid w:val="00DF67A8"/>
    <w:rsid w:val="00DF731C"/>
    <w:rsid w:val="00DF7672"/>
    <w:rsid w:val="00DF76DA"/>
    <w:rsid w:val="00E004D6"/>
    <w:rsid w:val="00E006E1"/>
    <w:rsid w:val="00E00F9F"/>
    <w:rsid w:val="00E01246"/>
    <w:rsid w:val="00E015F0"/>
    <w:rsid w:val="00E016EB"/>
    <w:rsid w:val="00E02299"/>
    <w:rsid w:val="00E029C4"/>
    <w:rsid w:val="00E02ACC"/>
    <w:rsid w:val="00E02F6D"/>
    <w:rsid w:val="00E031BE"/>
    <w:rsid w:val="00E03759"/>
    <w:rsid w:val="00E03BB0"/>
    <w:rsid w:val="00E041D5"/>
    <w:rsid w:val="00E0673E"/>
    <w:rsid w:val="00E06B12"/>
    <w:rsid w:val="00E06D73"/>
    <w:rsid w:val="00E0712C"/>
    <w:rsid w:val="00E07175"/>
    <w:rsid w:val="00E072F6"/>
    <w:rsid w:val="00E0760E"/>
    <w:rsid w:val="00E0780C"/>
    <w:rsid w:val="00E10201"/>
    <w:rsid w:val="00E1026B"/>
    <w:rsid w:val="00E10519"/>
    <w:rsid w:val="00E105E6"/>
    <w:rsid w:val="00E10649"/>
    <w:rsid w:val="00E11059"/>
    <w:rsid w:val="00E11152"/>
    <w:rsid w:val="00E11454"/>
    <w:rsid w:val="00E1197F"/>
    <w:rsid w:val="00E11B57"/>
    <w:rsid w:val="00E11BA3"/>
    <w:rsid w:val="00E11C94"/>
    <w:rsid w:val="00E11E9D"/>
    <w:rsid w:val="00E11EDD"/>
    <w:rsid w:val="00E12662"/>
    <w:rsid w:val="00E12C71"/>
    <w:rsid w:val="00E13096"/>
    <w:rsid w:val="00E13839"/>
    <w:rsid w:val="00E1422D"/>
    <w:rsid w:val="00E14C1E"/>
    <w:rsid w:val="00E14C58"/>
    <w:rsid w:val="00E15561"/>
    <w:rsid w:val="00E155D2"/>
    <w:rsid w:val="00E1562E"/>
    <w:rsid w:val="00E1564E"/>
    <w:rsid w:val="00E1566B"/>
    <w:rsid w:val="00E1587B"/>
    <w:rsid w:val="00E16283"/>
    <w:rsid w:val="00E16ABA"/>
    <w:rsid w:val="00E16DCC"/>
    <w:rsid w:val="00E179FB"/>
    <w:rsid w:val="00E17A7D"/>
    <w:rsid w:val="00E17D1A"/>
    <w:rsid w:val="00E204F1"/>
    <w:rsid w:val="00E20B95"/>
    <w:rsid w:val="00E20E57"/>
    <w:rsid w:val="00E20E94"/>
    <w:rsid w:val="00E21337"/>
    <w:rsid w:val="00E21611"/>
    <w:rsid w:val="00E21661"/>
    <w:rsid w:val="00E21BCC"/>
    <w:rsid w:val="00E21CEE"/>
    <w:rsid w:val="00E22BE5"/>
    <w:rsid w:val="00E23B87"/>
    <w:rsid w:val="00E23BF0"/>
    <w:rsid w:val="00E24693"/>
    <w:rsid w:val="00E25361"/>
    <w:rsid w:val="00E257BB"/>
    <w:rsid w:val="00E25C44"/>
    <w:rsid w:val="00E25D2A"/>
    <w:rsid w:val="00E25DC6"/>
    <w:rsid w:val="00E2630D"/>
    <w:rsid w:val="00E26BCD"/>
    <w:rsid w:val="00E26CCD"/>
    <w:rsid w:val="00E26EBA"/>
    <w:rsid w:val="00E27073"/>
    <w:rsid w:val="00E2749E"/>
    <w:rsid w:val="00E27D1E"/>
    <w:rsid w:val="00E27DFA"/>
    <w:rsid w:val="00E27FAB"/>
    <w:rsid w:val="00E30080"/>
    <w:rsid w:val="00E30143"/>
    <w:rsid w:val="00E304AB"/>
    <w:rsid w:val="00E311F5"/>
    <w:rsid w:val="00E31EF5"/>
    <w:rsid w:val="00E320CB"/>
    <w:rsid w:val="00E32B60"/>
    <w:rsid w:val="00E32FB0"/>
    <w:rsid w:val="00E3323D"/>
    <w:rsid w:val="00E33720"/>
    <w:rsid w:val="00E33CA7"/>
    <w:rsid w:val="00E33D0A"/>
    <w:rsid w:val="00E3412B"/>
    <w:rsid w:val="00E34500"/>
    <w:rsid w:val="00E35577"/>
    <w:rsid w:val="00E362D4"/>
    <w:rsid w:val="00E36AE4"/>
    <w:rsid w:val="00E36D7D"/>
    <w:rsid w:val="00E37E90"/>
    <w:rsid w:val="00E40A96"/>
    <w:rsid w:val="00E41248"/>
    <w:rsid w:val="00E412B0"/>
    <w:rsid w:val="00E41332"/>
    <w:rsid w:val="00E41BD8"/>
    <w:rsid w:val="00E42888"/>
    <w:rsid w:val="00E42D4A"/>
    <w:rsid w:val="00E42D88"/>
    <w:rsid w:val="00E431B7"/>
    <w:rsid w:val="00E43331"/>
    <w:rsid w:val="00E433F0"/>
    <w:rsid w:val="00E438A3"/>
    <w:rsid w:val="00E43A37"/>
    <w:rsid w:val="00E43C22"/>
    <w:rsid w:val="00E4402D"/>
    <w:rsid w:val="00E44612"/>
    <w:rsid w:val="00E446F7"/>
    <w:rsid w:val="00E4559E"/>
    <w:rsid w:val="00E45657"/>
    <w:rsid w:val="00E45A22"/>
    <w:rsid w:val="00E45B72"/>
    <w:rsid w:val="00E45C48"/>
    <w:rsid w:val="00E45CD6"/>
    <w:rsid w:val="00E45E6B"/>
    <w:rsid w:val="00E45F55"/>
    <w:rsid w:val="00E46868"/>
    <w:rsid w:val="00E46ED4"/>
    <w:rsid w:val="00E470D5"/>
    <w:rsid w:val="00E473D4"/>
    <w:rsid w:val="00E47894"/>
    <w:rsid w:val="00E47F6D"/>
    <w:rsid w:val="00E47FF9"/>
    <w:rsid w:val="00E505A9"/>
    <w:rsid w:val="00E50B15"/>
    <w:rsid w:val="00E511B6"/>
    <w:rsid w:val="00E5190D"/>
    <w:rsid w:val="00E51A9E"/>
    <w:rsid w:val="00E5222E"/>
    <w:rsid w:val="00E52E70"/>
    <w:rsid w:val="00E540B9"/>
    <w:rsid w:val="00E5454A"/>
    <w:rsid w:val="00E54B1E"/>
    <w:rsid w:val="00E551B3"/>
    <w:rsid w:val="00E556BC"/>
    <w:rsid w:val="00E55B0D"/>
    <w:rsid w:val="00E5628D"/>
    <w:rsid w:val="00E56561"/>
    <w:rsid w:val="00E56953"/>
    <w:rsid w:val="00E56B5A"/>
    <w:rsid w:val="00E56BCD"/>
    <w:rsid w:val="00E57ABF"/>
    <w:rsid w:val="00E57BE8"/>
    <w:rsid w:val="00E60023"/>
    <w:rsid w:val="00E603F4"/>
    <w:rsid w:val="00E6061C"/>
    <w:rsid w:val="00E60650"/>
    <w:rsid w:val="00E61213"/>
    <w:rsid w:val="00E61421"/>
    <w:rsid w:val="00E61F51"/>
    <w:rsid w:val="00E620A1"/>
    <w:rsid w:val="00E6236C"/>
    <w:rsid w:val="00E62561"/>
    <w:rsid w:val="00E630F8"/>
    <w:rsid w:val="00E63187"/>
    <w:rsid w:val="00E631DE"/>
    <w:rsid w:val="00E63494"/>
    <w:rsid w:val="00E634E1"/>
    <w:rsid w:val="00E63D7A"/>
    <w:rsid w:val="00E63DCB"/>
    <w:rsid w:val="00E63E4B"/>
    <w:rsid w:val="00E63F35"/>
    <w:rsid w:val="00E641FE"/>
    <w:rsid w:val="00E64C64"/>
    <w:rsid w:val="00E64E7A"/>
    <w:rsid w:val="00E651D7"/>
    <w:rsid w:val="00E653BF"/>
    <w:rsid w:val="00E653E4"/>
    <w:rsid w:val="00E654D5"/>
    <w:rsid w:val="00E65F53"/>
    <w:rsid w:val="00E667FA"/>
    <w:rsid w:val="00E671DF"/>
    <w:rsid w:val="00E70255"/>
    <w:rsid w:val="00E70603"/>
    <w:rsid w:val="00E71216"/>
    <w:rsid w:val="00E71254"/>
    <w:rsid w:val="00E71280"/>
    <w:rsid w:val="00E712D9"/>
    <w:rsid w:val="00E7169B"/>
    <w:rsid w:val="00E71C71"/>
    <w:rsid w:val="00E71D5F"/>
    <w:rsid w:val="00E71F87"/>
    <w:rsid w:val="00E72656"/>
    <w:rsid w:val="00E73FE3"/>
    <w:rsid w:val="00E74452"/>
    <w:rsid w:val="00E75202"/>
    <w:rsid w:val="00E759F9"/>
    <w:rsid w:val="00E75A60"/>
    <w:rsid w:val="00E76368"/>
    <w:rsid w:val="00E76369"/>
    <w:rsid w:val="00E76525"/>
    <w:rsid w:val="00E772DD"/>
    <w:rsid w:val="00E773C7"/>
    <w:rsid w:val="00E808CD"/>
    <w:rsid w:val="00E810B1"/>
    <w:rsid w:val="00E811D5"/>
    <w:rsid w:val="00E817C9"/>
    <w:rsid w:val="00E82321"/>
    <w:rsid w:val="00E8268F"/>
    <w:rsid w:val="00E82FA5"/>
    <w:rsid w:val="00E83A52"/>
    <w:rsid w:val="00E83A5C"/>
    <w:rsid w:val="00E83FD4"/>
    <w:rsid w:val="00E84205"/>
    <w:rsid w:val="00E842C1"/>
    <w:rsid w:val="00E8470C"/>
    <w:rsid w:val="00E84870"/>
    <w:rsid w:val="00E84D18"/>
    <w:rsid w:val="00E8529F"/>
    <w:rsid w:val="00E85866"/>
    <w:rsid w:val="00E858E0"/>
    <w:rsid w:val="00E85BA4"/>
    <w:rsid w:val="00E865C1"/>
    <w:rsid w:val="00E8705E"/>
    <w:rsid w:val="00E8707B"/>
    <w:rsid w:val="00E8725D"/>
    <w:rsid w:val="00E87387"/>
    <w:rsid w:val="00E87671"/>
    <w:rsid w:val="00E876F8"/>
    <w:rsid w:val="00E87C24"/>
    <w:rsid w:val="00E87F37"/>
    <w:rsid w:val="00E90667"/>
    <w:rsid w:val="00E917EB"/>
    <w:rsid w:val="00E91E2B"/>
    <w:rsid w:val="00E92108"/>
    <w:rsid w:val="00E92456"/>
    <w:rsid w:val="00E92DE5"/>
    <w:rsid w:val="00E92E65"/>
    <w:rsid w:val="00E93320"/>
    <w:rsid w:val="00E935A6"/>
    <w:rsid w:val="00E93902"/>
    <w:rsid w:val="00E93AAF"/>
    <w:rsid w:val="00E93D2F"/>
    <w:rsid w:val="00E93E63"/>
    <w:rsid w:val="00E9464E"/>
    <w:rsid w:val="00E947B4"/>
    <w:rsid w:val="00E94A6F"/>
    <w:rsid w:val="00E94A92"/>
    <w:rsid w:val="00E95023"/>
    <w:rsid w:val="00E95064"/>
    <w:rsid w:val="00E95616"/>
    <w:rsid w:val="00E95DE7"/>
    <w:rsid w:val="00E961D1"/>
    <w:rsid w:val="00E962D0"/>
    <w:rsid w:val="00E96BFA"/>
    <w:rsid w:val="00E96F92"/>
    <w:rsid w:val="00E96FEC"/>
    <w:rsid w:val="00E971AE"/>
    <w:rsid w:val="00E97D9C"/>
    <w:rsid w:val="00E97DD3"/>
    <w:rsid w:val="00E97F26"/>
    <w:rsid w:val="00EA00B4"/>
    <w:rsid w:val="00EA08D9"/>
    <w:rsid w:val="00EA099A"/>
    <w:rsid w:val="00EA0B9F"/>
    <w:rsid w:val="00EA0BC4"/>
    <w:rsid w:val="00EA0DB1"/>
    <w:rsid w:val="00EA0FE5"/>
    <w:rsid w:val="00EA1580"/>
    <w:rsid w:val="00EA29B1"/>
    <w:rsid w:val="00EA2FBF"/>
    <w:rsid w:val="00EA3A9C"/>
    <w:rsid w:val="00EA3F43"/>
    <w:rsid w:val="00EA441D"/>
    <w:rsid w:val="00EA48B1"/>
    <w:rsid w:val="00EA4BE0"/>
    <w:rsid w:val="00EA4D80"/>
    <w:rsid w:val="00EA5EEA"/>
    <w:rsid w:val="00EA64B4"/>
    <w:rsid w:val="00EA6E9D"/>
    <w:rsid w:val="00EA7464"/>
    <w:rsid w:val="00EA7C04"/>
    <w:rsid w:val="00EA7DCD"/>
    <w:rsid w:val="00EB02EF"/>
    <w:rsid w:val="00EB03C4"/>
    <w:rsid w:val="00EB0A51"/>
    <w:rsid w:val="00EB0C1F"/>
    <w:rsid w:val="00EB0CBE"/>
    <w:rsid w:val="00EB1292"/>
    <w:rsid w:val="00EB142F"/>
    <w:rsid w:val="00EB15EB"/>
    <w:rsid w:val="00EB2AD7"/>
    <w:rsid w:val="00EB2BE1"/>
    <w:rsid w:val="00EB399B"/>
    <w:rsid w:val="00EB41AF"/>
    <w:rsid w:val="00EB4291"/>
    <w:rsid w:val="00EB4F00"/>
    <w:rsid w:val="00EB50AE"/>
    <w:rsid w:val="00EB51F3"/>
    <w:rsid w:val="00EB5247"/>
    <w:rsid w:val="00EB5D7C"/>
    <w:rsid w:val="00EB616C"/>
    <w:rsid w:val="00EB6731"/>
    <w:rsid w:val="00EB6A74"/>
    <w:rsid w:val="00EB6C91"/>
    <w:rsid w:val="00EB6F5B"/>
    <w:rsid w:val="00EB70FF"/>
    <w:rsid w:val="00EB7A66"/>
    <w:rsid w:val="00EC131B"/>
    <w:rsid w:val="00EC1F59"/>
    <w:rsid w:val="00EC26FD"/>
    <w:rsid w:val="00EC2769"/>
    <w:rsid w:val="00EC2834"/>
    <w:rsid w:val="00EC3133"/>
    <w:rsid w:val="00EC3264"/>
    <w:rsid w:val="00EC374D"/>
    <w:rsid w:val="00EC56BC"/>
    <w:rsid w:val="00EC61D3"/>
    <w:rsid w:val="00EC61FE"/>
    <w:rsid w:val="00EC6310"/>
    <w:rsid w:val="00EC6419"/>
    <w:rsid w:val="00EC65FF"/>
    <w:rsid w:val="00EC796B"/>
    <w:rsid w:val="00EC7C77"/>
    <w:rsid w:val="00ED08BA"/>
    <w:rsid w:val="00ED0BD2"/>
    <w:rsid w:val="00ED0D11"/>
    <w:rsid w:val="00ED0F88"/>
    <w:rsid w:val="00ED10C6"/>
    <w:rsid w:val="00ED12A6"/>
    <w:rsid w:val="00ED1335"/>
    <w:rsid w:val="00ED2ACE"/>
    <w:rsid w:val="00ED2CAE"/>
    <w:rsid w:val="00ED4445"/>
    <w:rsid w:val="00ED47A6"/>
    <w:rsid w:val="00ED4E7E"/>
    <w:rsid w:val="00ED53C0"/>
    <w:rsid w:val="00ED5772"/>
    <w:rsid w:val="00ED5805"/>
    <w:rsid w:val="00ED5FB9"/>
    <w:rsid w:val="00ED6838"/>
    <w:rsid w:val="00ED6C5D"/>
    <w:rsid w:val="00ED6DD1"/>
    <w:rsid w:val="00ED70B9"/>
    <w:rsid w:val="00ED70FC"/>
    <w:rsid w:val="00ED74E0"/>
    <w:rsid w:val="00ED77B7"/>
    <w:rsid w:val="00ED7839"/>
    <w:rsid w:val="00ED7CD9"/>
    <w:rsid w:val="00ED7D0C"/>
    <w:rsid w:val="00ED7F47"/>
    <w:rsid w:val="00EE0CBE"/>
    <w:rsid w:val="00EE1283"/>
    <w:rsid w:val="00EE13DF"/>
    <w:rsid w:val="00EE1ADB"/>
    <w:rsid w:val="00EE1D4A"/>
    <w:rsid w:val="00EE280C"/>
    <w:rsid w:val="00EE3D59"/>
    <w:rsid w:val="00EE4622"/>
    <w:rsid w:val="00EE4C73"/>
    <w:rsid w:val="00EE57C5"/>
    <w:rsid w:val="00EE5903"/>
    <w:rsid w:val="00EE5AB1"/>
    <w:rsid w:val="00EE5B6A"/>
    <w:rsid w:val="00EE5F25"/>
    <w:rsid w:val="00EE5F92"/>
    <w:rsid w:val="00EE603D"/>
    <w:rsid w:val="00EE61A8"/>
    <w:rsid w:val="00EE69DC"/>
    <w:rsid w:val="00EE6C95"/>
    <w:rsid w:val="00EE6FBC"/>
    <w:rsid w:val="00EE7072"/>
    <w:rsid w:val="00EE708B"/>
    <w:rsid w:val="00EE7569"/>
    <w:rsid w:val="00EE7F23"/>
    <w:rsid w:val="00EF06F3"/>
    <w:rsid w:val="00EF0C2C"/>
    <w:rsid w:val="00EF0D50"/>
    <w:rsid w:val="00EF1C03"/>
    <w:rsid w:val="00EF1F5B"/>
    <w:rsid w:val="00EF2128"/>
    <w:rsid w:val="00EF24F6"/>
    <w:rsid w:val="00EF2705"/>
    <w:rsid w:val="00EF2ED8"/>
    <w:rsid w:val="00EF330F"/>
    <w:rsid w:val="00EF465B"/>
    <w:rsid w:val="00EF492E"/>
    <w:rsid w:val="00EF4AA0"/>
    <w:rsid w:val="00EF4B51"/>
    <w:rsid w:val="00EF5001"/>
    <w:rsid w:val="00EF539D"/>
    <w:rsid w:val="00EF54D1"/>
    <w:rsid w:val="00EF557D"/>
    <w:rsid w:val="00EF55C0"/>
    <w:rsid w:val="00EF583E"/>
    <w:rsid w:val="00EF5965"/>
    <w:rsid w:val="00EF5BE2"/>
    <w:rsid w:val="00EF5CBD"/>
    <w:rsid w:val="00EF611F"/>
    <w:rsid w:val="00EF62B7"/>
    <w:rsid w:val="00EF6554"/>
    <w:rsid w:val="00EF691E"/>
    <w:rsid w:val="00EF7478"/>
    <w:rsid w:val="00EF7516"/>
    <w:rsid w:val="00EF7AA1"/>
    <w:rsid w:val="00F001A3"/>
    <w:rsid w:val="00F004D9"/>
    <w:rsid w:val="00F0073D"/>
    <w:rsid w:val="00F0146B"/>
    <w:rsid w:val="00F0170C"/>
    <w:rsid w:val="00F01849"/>
    <w:rsid w:val="00F01A03"/>
    <w:rsid w:val="00F0221A"/>
    <w:rsid w:val="00F027AA"/>
    <w:rsid w:val="00F033C2"/>
    <w:rsid w:val="00F03A53"/>
    <w:rsid w:val="00F03C84"/>
    <w:rsid w:val="00F04A7A"/>
    <w:rsid w:val="00F04B4E"/>
    <w:rsid w:val="00F050AF"/>
    <w:rsid w:val="00F057D3"/>
    <w:rsid w:val="00F05B22"/>
    <w:rsid w:val="00F05EBE"/>
    <w:rsid w:val="00F0711F"/>
    <w:rsid w:val="00F07137"/>
    <w:rsid w:val="00F07979"/>
    <w:rsid w:val="00F07BC3"/>
    <w:rsid w:val="00F07F73"/>
    <w:rsid w:val="00F10C20"/>
    <w:rsid w:val="00F10D7B"/>
    <w:rsid w:val="00F1109A"/>
    <w:rsid w:val="00F11216"/>
    <w:rsid w:val="00F11B98"/>
    <w:rsid w:val="00F11E66"/>
    <w:rsid w:val="00F11FD8"/>
    <w:rsid w:val="00F12280"/>
    <w:rsid w:val="00F12484"/>
    <w:rsid w:val="00F130CC"/>
    <w:rsid w:val="00F13BC5"/>
    <w:rsid w:val="00F14097"/>
    <w:rsid w:val="00F14457"/>
    <w:rsid w:val="00F14ABC"/>
    <w:rsid w:val="00F1516F"/>
    <w:rsid w:val="00F15277"/>
    <w:rsid w:val="00F15354"/>
    <w:rsid w:val="00F15A78"/>
    <w:rsid w:val="00F15A8C"/>
    <w:rsid w:val="00F16102"/>
    <w:rsid w:val="00F16766"/>
    <w:rsid w:val="00F16B79"/>
    <w:rsid w:val="00F1725B"/>
    <w:rsid w:val="00F1741A"/>
    <w:rsid w:val="00F17F91"/>
    <w:rsid w:val="00F205E7"/>
    <w:rsid w:val="00F20723"/>
    <w:rsid w:val="00F208AF"/>
    <w:rsid w:val="00F20A18"/>
    <w:rsid w:val="00F21001"/>
    <w:rsid w:val="00F217A0"/>
    <w:rsid w:val="00F218A2"/>
    <w:rsid w:val="00F218C1"/>
    <w:rsid w:val="00F21963"/>
    <w:rsid w:val="00F22133"/>
    <w:rsid w:val="00F22BA3"/>
    <w:rsid w:val="00F22C8B"/>
    <w:rsid w:val="00F22E4F"/>
    <w:rsid w:val="00F2373A"/>
    <w:rsid w:val="00F23D16"/>
    <w:rsid w:val="00F25548"/>
    <w:rsid w:val="00F26579"/>
    <w:rsid w:val="00F26A5E"/>
    <w:rsid w:val="00F27366"/>
    <w:rsid w:val="00F27924"/>
    <w:rsid w:val="00F279A5"/>
    <w:rsid w:val="00F27DAB"/>
    <w:rsid w:val="00F27FD5"/>
    <w:rsid w:val="00F30002"/>
    <w:rsid w:val="00F31B7C"/>
    <w:rsid w:val="00F31EB8"/>
    <w:rsid w:val="00F327B9"/>
    <w:rsid w:val="00F32BA3"/>
    <w:rsid w:val="00F32F02"/>
    <w:rsid w:val="00F335BC"/>
    <w:rsid w:val="00F33773"/>
    <w:rsid w:val="00F33DE2"/>
    <w:rsid w:val="00F343B5"/>
    <w:rsid w:val="00F345AC"/>
    <w:rsid w:val="00F34E9F"/>
    <w:rsid w:val="00F35593"/>
    <w:rsid w:val="00F35BD3"/>
    <w:rsid w:val="00F35FB3"/>
    <w:rsid w:val="00F36426"/>
    <w:rsid w:val="00F36B60"/>
    <w:rsid w:val="00F36B85"/>
    <w:rsid w:val="00F36EF2"/>
    <w:rsid w:val="00F36F31"/>
    <w:rsid w:val="00F3701E"/>
    <w:rsid w:val="00F37083"/>
    <w:rsid w:val="00F37486"/>
    <w:rsid w:val="00F37C56"/>
    <w:rsid w:val="00F37D2C"/>
    <w:rsid w:val="00F40747"/>
    <w:rsid w:val="00F40A5D"/>
    <w:rsid w:val="00F40AD5"/>
    <w:rsid w:val="00F414EB"/>
    <w:rsid w:val="00F42024"/>
    <w:rsid w:val="00F42539"/>
    <w:rsid w:val="00F4303D"/>
    <w:rsid w:val="00F432E5"/>
    <w:rsid w:val="00F433E7"/>
    <w:rsid w:val="00F43A23"/>
    <w:rsid w:val="00F43B12"/>
    <w:rsid w:val="00F443AF"/>
    <w:rsid w:val="00F44890"/>
    <w:rsid w:val="00F45236"/>
    <w:rsid w:val="00F45D46"/>
    <w:rsid w:val="00F45E24"/>
    <w:rsid w:val="00F460B4"/>
    <w:rsid w:val="00F46419"/>
    <w:rsid w:val="00F467C7"/>
    <w:rsid w:val="00F46A7C"/>
    <w:rsid w:val="00F46C6D"/>
    <w:rsid w:val="00F46CB2"/>
    <w:rsid w:val="00F46E33"/>
    <w:rsid w:val="00F509A3"/>
    <w:rsid w:val="00F50CF8"/>
    <w:rsid w:val="00F51817"/>
    <w:rsid w:val="00F518DA"/>
    <w:rsid w:val="00F51D6D"/>
    <w:rsid w:val="00F5260B"/>
    <w:rsid w:val="00F52715"/>
    <w:rsid w:val="00F52993"/>
    <w:rsid w:val="00F52F7A"/>
    <w:rsid w:val="00F533F7"/>
    <w:rsid w:val="00F536E1"/>
    <w:rsid w:val="00F53BD4"/>
    <w:rsid w:val="00F54253"/>
    <w:rsid w:val="00F54288"/>
    <w:rsid w:val="00F54816"/>
    <w:rsid w:val="00F54865"/>
    <w:rsid w:val="00F5496F"/>
    <w:rsid w:val="00F54ADC"/>
    <w:rsid w:val="00F54DC0"/>
    <w:rsid w:val="00F55930"/>
    <w:rsid w:val="00F55CAE"/>
    <w:rsid w:val="00F55F0C"/>
    <w:rsid w:val="00F5692C"/>
    <w:rsid w:val="00F57D42"/>
    <w:rsid w:val="00F600BC"/>
    <w:rsid w:val="00F60C97"/>
    <w:rsid w:val="00F60DCB"/>
    <w:rsid w:val="00F60EE1"/>
    <w:rsid w:val="00F613C0"/>
    <w:rsid w:val="00F61E0E"/>
    <w:rsid w:val="00F61E29"/>
    <w:rsid w:val="00F625BB"/>
    <w:rsid w:val="00F62F4A"/>
    <w:rsid w:val="00F6304F"/>
    <w:rsid w:val="00F6357B"/>
    <w:rsid w:val="00F6375B"/>
    <w:rsid w:val="00F63A9F"/>
    <w:rsid w:val="00F641F5"/>
    <w:rsid w:val="00F643B2"/>
    <w:rsid w:val="00F6487E"/>
    <w:rsid w:val="00F648AA"/>
    <w:rsid w:val="00F64AD5"/>
    <w:rsid w:val="00F64BA2"/>
    <w:rsid w:val="00F656A1"/>
    <w:rsid w:val="00F65924"/>
    <w:rsid w:val="00F6592E"/>
    <w:rsid w:val="00F659E7"/>
    <w:rsid w:val="00F660FB"/>
    <w:rsid w:val="00F66B6C"/>
    <w:rsid w:val="00F66C5F"/>
    <w:rsid w:val="00F66D26"/>
    <w:rsid w:val="00F66E5B"/>
    <w:rsid w:val="00F67586"/>
    <w:rsid w:val="00F675DE"/>
    <w:rsid w:val="00F7006B"/>
    <w:rsid w:val="00F700E5"/>
    <w:rsid w:val="00F7032F"/>
    <w:rsid w:val="00F703FA"/>
    <w:rsid w:val="00F70404"/>
    <w:rsid w:val="00F70492"/>
    <w:rsid w:val="00F706AF"/>
    <w:rsid w:val="00F70B39"/>
    <w:rsid w:val="00F70CBD"/>
    <w:rsid w:val="00F7109E"/>
    <w:rsid w:val="00F7121C"/>
    <w:rsid w:val="00F717DA"/>
    <w:rsid w:val="00F719DA"/>
    <w:rsid w:val="00F71B6E"/>
    <w:rsid w:val="00F71EDF"/>
    <w:rsid w:val="00F727DE"/>
    <w:rsid w:val="00F7286C"/>
    <w:rsid w:val="00F72DBD"/>
    <w:rsid w:val="00F72E1B"/>
    <w:rsid w:val="00F72F0F"/>
    <w:rsid w:val="00F72F5A"/>
    <w:rsid w:val="00F732FC"/>
    <w:rsid w:val="00F7377C"/>
    <w:rsid w:val="00F74B75"/>
    <w:rsid w:val="00F75365"/>
    <w:rsid w:val="00F753CC"/>
    <w:rsid w:val="00F75446"/>
    <w:rsid w:val="00F75D4F"/>
    <w:rsid w:val="00F76B35"/>
    <w:rsid w:val="00F76EBC"/>
    <w:rsid w:val="00F771F1"/>
    <w:rsid w:val="00F7775B"/>
    <w:rsid w:val="00F77A59"/>
    <w:rsid w:val="00F77A71"/>
    <w:rsid w:val="00F8006F"/>
    <w:rsid w:val="00F8046B"/>
    <w:rsid w:val="00F80C03"/>
    <w:rsid w:val="00F81747"/>
    <w:rsid w:val="00F8175A"/>
    <w:rsid w:val="00F81EDD"/>
    <w:rsid w:val="00F824B1"/>
    <w:rsid w:val="00F82BA2"/>
    <w:rsid w:val="00F83F17"/>
    <w:rsid w:val="00F83FE5"/>
    <w:rsid w:val="00F84095"/>
    <w:rsid w:val="00F84597"/>
    <w:rsid w:val="00F84815"/>
    <w:rsid w:val="00F84A85"/>
    <w:rsid w:val="00F852E2"/>
    <w:rsid w:val="00F856DA"/>
    <w:rsid w:val="00F85F3A"/>
    <w:rsid w:val="00F87797"/>
    <w:rsid w:val="00F879C1"/>
    <w:rsid w:val="00F87DBE"/>
    <w:rsid w:val="00F9076E"/>
    <w:rsid w:val="00F90B5F"/>
    <w:rsid w:val="00F91253"/>
    <w:rsid w:val="00F91610"/>
    <w:rsid w:val="00F917B2"/>
    <w:rsid w:val="00F91BCC"/>
    <w:rsid w:val="00F92087"/>
    <w:rsid w:val="00F925C6"/>
    <w:rsid w:val="00F93459"/>
    <w:rsid w:val="00F934B6"/>
    <w:rsid w:val="00F935C9"/>
    <w:rsid w:val="00F93657"/>
    <w:rsid w:val="00F93D06"/>
    <w:rsid w:val="00F93EC0"/>
    <w:rsid w:val="00F93EEF"/>
    <w:rsid w:val="00F94804"/>
    <w:rsid w:val="00F94B0D"/>
    <w:rsid w:val="00F94FBA"/>
    <w:rsid w:val="00F95B95"/>
    <w:rsid w:val="00F95BD7"/>
    <w:rsid w:val="00F96EDB"/>
    <w:rsid w:val="00F97346"/>
    <w:rsid w:val="00F975AE"/>
    <w:rsid w:val="00FA00BB"/>
    <w:rsid w:val="00FA0837"/>
    <w:rsid w:val="00FA0959"/>
    <w:rsid w:val="00FA0AF6"/>
    <w:rsid w:val="00FA175D"/>
    <w:rsid w:val="00FA1EB3"/>
    <w:rsid w:val="00FA2001"/>
    <w:rsid w:val="00FA2504"/>
    <w:rsid w:val="00FA2562"/>
    <w:rsid w:val="00FA2E06"/>
    <w:rsid w:val="00FA32B1"/>
    <w:rsid w:val="00FA32E9"/>
    <w:rsid w:val="00FA3498"/>
    <w:rsid w:val="00FA433E"/>
    <w:rsid w:val="00FA4560"/>
    <w:rsid w:val="00FA459E"/>
    <w:rsid w:val="00FA46E0"/>
    <w:rsid w:val="00FA478D"/>
    <w:rsid w:val="00FA4FE2"/>
    <w:rsid w:val="00FA52EF"/>
    <w:rsid w:val="00FA56F6"/>
    <w:rsid w:val="00FA61EF"/>
    <w:rsid w:val="00FA6C54"/>
    <w:rsid w:val="00FA70CE"/>
    <w:rsid w:val="00FA733A"/>
    <w:rsid w:val="00FA7982"/>
    <w:rsid w:val="00FA7D33"/>
    <w:rsid w:val="00FA7DB0"/>
    <w:rsid w:val="00FB05D4"/>
    <w:rsid w:val="00FB079D"/>
    <w:rsid w:val="00FB0834"/>
    <w:rsid w:val="00FB17FF"/>
    <w:rsid w:val="00FB18C2"/>
    <w:rsid w:val="00FB26DB"/>
    <w:rsid w:val="00FB2D17"/>
    <w:rsid w:val="00FB336D"/>
    <w:rsid w:val="00FB3F95"/>
    <w:rsid w:val="00FB41AC"/>
    <w:rsid w:val="00FB440E"/>
    <w:rsid w:val="00FB455D"/>
    <w:rsid w:val="00FB464A"/>
    <w:rsid w:val="00FB5066"/>
    <w:rsid w:val="00FB5218"/>
    <w:rsid w:val="00FB58B9"/>
    <w:rsid w:val="00FB6A60"/>
    <w:rsid w:val="00FB73A8"/>
    <w:rsid w:val="00FC02BC"/>
    <w:rsid w:val="00FC0FDA"/>
    <w:rsid w:val="00FC146A"/>
    <w:rsid w:val="00FC1DA5"/>
    <w:rsid w:val="00FC1DF0"/>
    <w:rsid w:val="00FC2600"/>
    <w:rsid w:val="00FC2B36"/>
    <w:rsid w:val="00FC2FE2"/>
    <w:rsid w:val="00FC3506"/>
    <w:rsid w:val="00FC3894"/>
    <w:rsid w:val="00FC38C5"/>
    <w:rsid w:val="00FC3DE4"/>
    <w:rsid w:val="00FC43AA"/>
    <w:rsid w:val="00FC4B6B"/>
    <w:rsid w:val="00FC524B"/>
    <w:rsid w:val="00FC531E"/>
    <w:rsid w:val="00FC56AD"/>
    <w:rsid w:val="00FC5864"/>
    <w:rsid w:val="00FC5E35"/>
    <w:rsid w:val="00FC64A5"/>
    <w:rsid w:val="00FC657C"/>
    <w:rsid w:val="00FC6981"/>
    <w:rsid w:val="00FC6B72"/>
    <w:rsid w:val="00FC788E"/>
    <w:rsid w:val="00FC7D68"/>
    <w:rsid w:val="00FD0541"/>
    <w:rsid w:val="00FD0A41"/>
    <w:rsid w:val="00FD0E37"/>
    <w:rsid w:val="00FD0F34"/>
    <w:rsid w:val="00FD1032"/>
    <w:rsid w:val="00FD1127"/>
    <w:rsid w:val="00FD12A3"/>
    <w:rsid w:val="00FD1B54"/>
    <w:rsid w:val="00FD1F9F"/>
    <w:rsid w:val="00FD2890"/>
    <w:rsid w:val="00FD3054"/>
    <w:rsid w:val="00FD31C4"/>
    <w:rsid w:val="00FD39EF"/>
    <w:rsid w:val="00FD3D63"/>
    <w:rsid w:val="00FD4174"/>
    <w:rsid w:val="00FD4957"/>
    <w:rsid w:val="00FD4F13"/>
    <w:rsid w:val="00FD52C1"/>
    <w:rsid w:val="00FD5408"/>
    <w:rsid w:val="00FD56BD"/>
    <w:rsid w:val="00FD57BB"/>
    <w:rsid w:val="00FD5C53"/>
    <w:rsid w:val="00FD6FDC"/>
    <w:rsid w:val="00FD7ABB"/>
    <w:rsid w:val="00FE0035"/>
    <w:rsid w:val="00FE00F7"/>
    <w:rsid w:val="00FE0536"/>
    <w:rsid w:val="00FE159E"/>
    <w:rsid w:val="00FE1E09"/>
    <w:rsid w:val="00FE2564"/>
    <w:rsid w:val="00FE33B4"/>
    <w:rsid w:val="00FE43BD"/>
    <w:rsid w:val="00FE44BD"/>
    <w:rsid w:val="00FE46B0"/>
    <w:rsid w:val="00FE4AC8"/>
    <w:rsid w:val="00FE4EDC"/>
    <w:rsid w:val="00FE560F"/>
    <w:rsid w:val="00FE5C0D"/>
    <w:rsid w:val="00FE5FA0"/>
    <w:rsid w:val="00FE66C0"/>
    <w:rsid w:val="00FE6DAB"/>
    <w:rsid w:val="00FE70C9"/>
    <w:rsid w:val="00FE7150"/>
    <w:rsid w:val="00FF01DC"/>
    <w:rsid w:val="00FF08D1"/>
    <w:rsid w:val="00FF08FF"/>
    <w:rsid w:val="00FF0A5A"/>
    <w:rsid w:val="00FF0D4F"/>
    <w:rsid w:val="00FF0F03"/>
    <w:rsid w:val="00FF107F"/>
    <w:rsid w:val="00FF1528"/>
    <w:rsid w:val="00FF1A1E"/>
    <w:rsid w:val="00FF272D"/>
    <w:rsid w:val="00FF3343"/>
    <w:rsid w:val="00FF34F7"/>
    <w:rsid w:val="00FF3A57"/>
    <w:rsid w:val="00FF4240"/>
    <w:rsid w:val="00FF440F"/>
    <w:rsid w:val="00FF46FD"/>
    <w:rsid w:val="00FF484D"/>
    <w:rsid w:val="00FF51EB"/>
    <w:rsid w:val="00FF5A9F"/>
    <w:rsid w:val="00FF5D4C"/>
    <w:rsid w:val="00FF62C6"/>
    <w:rsid w:val="00FF6408"/>
    <w:rsid w:val="00FF6781"/>
    <w:rsid w:val="00FF6CF0"/>
    <w:rsid w:val="00FF6DA8"/>
    <w:rsid w:val="00FF73A1"/>
    <w:rsid w:val="00FF7459"/>
    <w:rsid w:val="00FF7AFD"/>
    <w:rsid w:val="00FF7F6F"/>
    <w:rsid w:val="143E06C4"/>
    <w:rsid w:val="18452AC3"/>
    <w:rsid w:val="25B1EC47"/>
    <w:rsid w:val="2EC52C9F"/>
    <w:rsid w:val="359F1872"/>
    <w:rsid w:val="3FFFCFA8"/>
    <w:rsid w:val="45181214"/>
    <w:rsid w:val="4FCD4D5E"/>
    <w:rsid w:val="55E6CA9A"/>
    <w:rsid w:val="56C9D107"/>
    <w:rsid w:val="5B34273C"/>
    <w:rsid w:val="66DFE1FF"/>
    <w:rsid w:val="6A5A3A9D"/>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D19F2"/>
  <w15:chartTrackingRefBased/>
  <w15:docId w15:val="{298D38D2-70C2-4083-9EC4-A9981562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CFE"/>
  </w:style>
  <w:style w:type="paragraph" w:styleId="Heading1">
    <w:name w:val="heading 1"/>
    <w:basedOn w:val="Normal"/>
    <w:next w:val="Normal"/>
    <w:link w:val="Heading1Char"/>
    <w:uiPriority w:val="9"/>
    <w:qFormat/>
    <w:rsid w:val="008B6F35"/>
    <w:pPr>
      <w:keepNext/>
      <w:keepLines/>
      <w:numPr>
        <w:numId w:val="7"/>
      </w:numPr>
      <w:pBdr>
        <w:top w:val="single" w:sz="24" w:space="10" w:color="A5C9EB" w:themeColor="text2" w:themeTint="40"/>
        <w:left w:val="single" w:sz="24" w:space="30" w:color="A5C9EB" w:themeColor="text2" w:themeTint="40"/>
        <w:bottom w:val="single" w:sz="24" w:space="10" w:color="A5C9EB" w:themeColor="text2" w:themeTint="40"/>
        <w:right w:val="single" w:sz="24" w:space="20" w:color="A5C9EB" w:themeColor="text2" w:themeTint="40"/>
      </w:pBdr>
      <w:spacing w:before="720" w:after="480"/>
      <w:outlineLvl w:val="0"/>
    </w:pPr>
    <w:rPr>
      <w:rFonts w:ascii="Montserrat SemiBold" w:eastAsiaTheme="majorEastAsia" w:hAnsi="Montserrat SemiBold" w:cstheme="majorBidi"/>
      <w:b/>
      <w:bCs/>
      <w:color w:val="0F4761" w:themeColor="accent1" w:themeShade="BF"/>
      <w:sz w:val="40"/>
      <w:szCs w:val="40"/>
    </w:rPr>
  </w:style>
  <w:style w:type="paragraph" w:styleId="Heading2">
    <w:name w:val="heading 2"/>
    <w:basedOn w:val="Normal"/>
    <w:next w:val="Normal"/>
    <w:link w:val="Heading2Char"/>
    <w:uiPriority w:val="9"/>
    <w:unhideWhenUsed/>
    <w:qFormat/>
    <w:rsid w:val="0045466F"/>
    <w:pPr>
      <w:keepNext/>
      <w:numPr>
        <w:ilvl w:val="1"/>
        <w:numId w:val="7"/>
      </w:numPr>
      <w:pBdr>
        <w:top w:val="single" w:sz="4" w:space="10" w:color="BF4E14" w:themeColor="accent2" w:themeShade="BF"/>
        <w:left w:val="single" w:sz="24" w:space="10" w:color="EC9537"/>
        <w:bottom w:val="single" w:sz="4" w:space="10" w:color="BF4E14" w:themeColor="accent2" w:themeShade="BF"/>
        <w:right w:val="single" w:sz="4" w:space="20" w:color="BF4E14" w:themeColor="accent2" w:themeShade="BF"/>
      </w:pBdr>
      <w:spacing w:before="480"/>
      <w:ind w:left="851" w:hanging="851"/>
      <w:outlineLvl w:val="1"/>
    </w:pPr>
    <w:rPr>
      <w:rFonts w:ascii="Montserrat SemiBold" w:hAnsi="Montserrat SemiBold"/>
      <w:b/>
      <w:bCs/>
      <w:color w:val="BF4E14" w:themeColor="accent2" w:themeShade="BF"/>
      <w:sz w:val="36"/>
      <w:szCs w:val="36"/>
    </w:rPr>
  </w:style>
  <w:style w:type="paragraph" w:styleId="Heading3">
    <w:name w:val="heading 3"/>
    <w:basedOn w:val="Normal"/>
    <w:next w:val="Normal"/>
    <w:link w:val="Heading3Char"/>
    <w:uiPriority w:val="9"/>
    <w:unhideWhenUsed/>
    <w:qFormat/>
    <w:rsid w:val="00757408"/>
    <w:pPr>
      <w:keepNext/>
      <w:keepLines/>
      <w:numPr>
        <w:ilvl w:val="2"/>
        <w:numId w:val="7"/>
      </w:numPr>
      <w:spacing w:before="480" w:after="80"/>
      <w:ind w:left="1276" w:hanging="1276"/>
      <w:outlineLvl w:val="2"/>
    </w:pPr>
    <w:rPr>
      <w:rFonts w:ascii="Montserrat SemiBold" w:eastAsiaTheme="majorEastAsia" w:hAnsi="Montserrat SemiBold" w:cs="Times New Roman (Headings CS)"/>
      <w:b/>
      <w:bCs/>
      <w:color w:val="0F4761" w:themeColor="accent1" w:themeShade="BF"/>
      <w:sz w:val="32"/>
      <w:szCs w:val="32"/>
      <w14:cntxtAlts/>
    </w:rPr>
  </w:style>
  <w:style w:type="paragraph" w:styleId="Heading4">
    <w:name w:val="heading 4"/>
    <w:basedOn w:val="Normal"/>
    <w:next w:val="Normal"/>
    <w:link w:val="Heading4Char"/>
    <w:uiPriority w:val="9"/>
    <w:unhideWhenUsed/>
    <w:qFormat/>
    <w:rsid w:val="00C6518C"/>
    <w:pPr>
      <w:keepNext/>
      <w:keepLines/>
      <w:numPr>
        <w:ilvl w:val="3"/>
        <w:numId w:val="7"/>
      </w:numPr>
      <w:spacing w:before="480" w:after="40"/>
      <w:ind w:left="1134" w:hanging="1134"/>
      <w:outlineLvl w:val="3"/>
    </w:pPr>
    <w:rPr>
      <w:rFonts w:ascii="Montserrat Medium" w:eastAsiaTheme="majorEastAsia" w:hAnsi="Montserrat Medium" w:cstheme="majorBidi"/>
      <w:color w:val="0F4761" w:themeColor="accent1" w:themeShade="BF"/>
      <w:sz w:val="28"/>
      <w:szCs w:val="28"/>
    </w:rPr>
  </w:style>
  <w:style w:type="paragraph" w:styleId="Heading5">
    <w:name w:val="heading 5"/>
    <w:basedOn w:val="Normal"/>
    <w:next w:val="Normal"/>
    <w:link w:val="Heading5Char"/>
    <w:uiPriority w:val="9"/>
    <w:unhideWhenUsed/>
    <w:qFormat/>
    <w:rsid w:val="00D27496"/>
    <w:pPr>
      <w:keepNext/>
      <w:keepLines/>
      <w:spacing w:before="480" w:after="240"/>
      <w:outlineLvl w:val="4"/>
    </w:pPr>
    <w:rPr>
      <w:rFonts w:ascii="Montserrat SemiBold" w:eastAsiaTheme="majorEastAsia" w:hAnsi="Montserrat SemiBold" w:cstheme="majorBidi"/>
      <w:b/>
      <w:bCs/>
      <w:color w:val="0F4761" w:themeColor="accent1" w:themeShade="BF"/>
    </w:rPr>
  </w:style>
  <w:style w:type="paragraph" w:styleId="Heading6">
    <w:name w:val="heading 6"/>
    <w:basedOn w:val="Normal"/>
    <w:next w:val="Normal"/>
    <w:link w:val="Heading6Char"/>
    <w:uiPriority w:val="9"/>
    <w:unhideWhenUsed/>
    <w:qFormat/>
    <w:rsid w:val="007D42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0E8"/>
    <w:pPr>
      <w:keepNext/>
      <w:keepLines/>
      <w:numPr>
        <w:ilvl w:val="6"/>
        <w:numId w:val="7"/>
      </w:numPr>
      <w:tabs>
        <w:tab w:val="num" w:pos="5040"/>
      </w:tab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0E8"/>
    <w:pPr>
      <w:keepNext/>
      <w:keepLines/>
      <w:numPr>
        <w:ilvl w:val="7"/>
        <w:numId w:val="7"/>
      </w:numPr>
      <w:tabs>
        <w:tab w:val="num" w:pos="5760"/>
      </w:tab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0E8"/>
    <w:pPr>
      <w:keepNext/>
      <w:keepLines/>
      <w:numPr>
        <w:ilvl w:val="8"/>
        <w:numId w:val="7"/>
      </w:numPr>
      <w:tabs>
        <w:tab w:val="num" w:pos="6480"/>
      </w:tab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232"/>
    <w:rPr>
      <w:rFonts w:ascii="Montserrat SemiBold" w:eastAsiaTheme="majorEastAsia" w:hAnsi="Montserrat SemiBold" w:cstheme="majorBidi"/>
      <w:b/>
      <w:bCs/>
      <w:color w:val="0F4761" w:themeColor="accent1" w:themeShade="BF"/>
      <w:sz w:val="40"/>
      <w:szCs w:val="40"/>
    </w:rPr>
  </w:style>
  <w:style w:type="character" w:customStyle="1" w:styleId="Heading2Char">
    <w:name w:val="Heading 2 Char"/>
    <w:basedOn w:val="DefaultParagraphFont"/>
    <w:link w:val="Heading2"/>
    <w:uiPriority w:val="9"/>
    <w:rsid w:val="00D543D5"/>
    <w:rPr>
      <w:rFonts w:ascii="Montserrat SemiBold" w:hAnsi="Montserrat SemiBold"/>
      <w:b/>
      <w:bCs/>
      <w:color w:val="BF4E14" w:themeColor="accent2" w:themeShade="BF"/>
      <w:sz w:val="36"/>
      <w:szCs w:val="36"/>
    </w:rPr>
  </w:style>
  <w:style w:type="character" w:customStyle="1" w:styleId="Heading3Char">
    <w:name w:val="Heading 3 Char"/>
    <w:basedOn w:val="DefaultParagraphFont"/>
    <w:link w:val="Heading3"/>
    <w:uiPriority w:val="9"/>
    <w:rsid w:val="00757408"/>
    <w:rPr>
      <w:rFonts w:ascii="Montserrat SemiBold" w:eastAsiaTheme="majorEastAsia" w:hAnsi="Montserrat SemiBold" w:cs="Times New Roman (Headings CS)"/>
      <w:b/>
      <w:bCs/>
      <w:color w:val="0F4761" w:themeColor="accent1" w:themeShade="BF"/>
      <w:sz w:val="32"/>
      <w:szCs w:val="32"/>
      <w14:cntxtAlts/>
    </w:rPr>
  </w:style>
  <w:style w:type="character" w:customStyle="1" w:styleId="Heading4Char">
    <w:name w:val="Heading 4 Char"/>
    <w:basedOn w:val="DefaultParagraphFont"/>
    <w:link w:val="Heading4"/>
    <w:uiPriority w:val="9"/>
    <w:rsid w:val="00746631"/>
    <w:rPr>
      <w:rFonts w:ascii="Montserrat Medium" w:eastAsiaTheme="majorEastAsia" w:hAnsi="Montserrat Medium" w:cstheme="majorBidi"/>
      <w:color w:val="0F4761" w:themeColor="accent1" w:themeShade="BF"/>
      <w:sz w:val="28"/>
      <w:szCs w:val="28"/>
    </w:rPr>
  </w:style>
  <w:style w:type="character" w:customStyle="1" w:styleId="Heading5Char">
    <w:name w:val="Heading 5 Char"/>
    <w:basedOn w:val="DefaultParagraphFont"/>
    <w:link w:val="Heading5"/>
    <w:uiPriority w:val="9"/>
    <w:rsid w:val="00AE70E8"/>
    <w:rPr>
      <w:rFonts w:ascii="Montserrat SemiBold" w:eastAsiaTheme="majorEastAsia" w:hAnsi="Montserrat SemiBold" w:cstheme="majorBidi"/>
      <w:b/>
      <w:bCs/>
      <w:color w:val="0F4761" w:themeColor="accent1" w:themeShade="BF"/>
    </w:rPr>
  </w:style>
  <w:style w:type="character" w:customStyle="1" w:styleId="Heading6Char">
    <w:name w:val="Heading 6 Char"/>
    <w:basedOn w:val="DefaultParagraphFont"/>
    <w:link w:val="Heading6"/>
    <w:uiPriority w:val="9"/>
    <w:rsid w:val="007D42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0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0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0E8"/>
    <w:rPr>
      <w:rFonts w:eastAsiaTheme="majorEastAsia" w:cstheme="majorBidi"/>
      <w:color w:val="272727" w:themeColor="text1" w:themeTint="D8"/>
    </w:rPr>
  </w:style>
  <w:style w:type="paragraph" w:styleId="Title">
    <w:name w:val="Title"/>
    <w:basedOn w:val="Normal"/>
    <w:next w:val="Normal"/>
    <w:link w:val="TitleChar"/>
    <w:uiPriority w:val="10"/>
    <w:qFormat/>
    <w:rsid w:val="000D63DE"/>
    <w:pPr>
      <w:spacing w:after="80" w:line="240" w:lineRule="auto"/>
      <w:contextualSpacing/>
    </w:pPr>
    <w:rPr>
      <w:rFonts w:ascii="Montserrat" w:eastAsiaTheme="majorEastAsia" w:hAnsi="Montserrat" w:cs="Times New Roman (Headings CS)"/>
      <w:kern w:val="28"/>
      <w:sz w:val="72"/>
      <w:szCs w:val="72"/>
    </w:rPr>
  </w:style>
  <w:style w:type="character" w:customStyle="1" w:styleId="TitleChar">
    <w:name w:val="Title Char"/>
    <w:basedOn w:val="DefaultParagraphFont"/>
    <w:link w:val="Title"/>
    <w:uiPriority w:val="10"/>
    <w:rsid w:val="00F050AF"/>
    <w:rPr>
      <w:rFonts w:ascii="Montserrat" w:eastAsiaTheme="majorEastAsia" w:hAnsi="Montserrat" w:cs="Times New Roman (Headings CS)"/>
      <w:kern w:val="28"/>
      <w:sz w:val="72"/>
      <w:szCs w:val="72"/>
    </w:rPr>
  </w:style>
  <w:style w:type="paragraph" w:styleId="Subtitle">
    <w:name w:val="Subtitle"/>
    <w:basedOn w:val="Normal"/>
    <w:next w:val="Normal"/>
    <w:link w:val="SubtitleChar"/>
    <w:uiPriority w:val="11"/>
    <w:qFormat/>
    <w:rsid w:val="000D63DE"/>
    <w:pPr>
      <w:numPr>
        <w:ilvl w:val="1"/>
      </w:numPr>
      <w:spacing w:before="240"/>
    </w:pPr>
    <w:rPr>
      <w:rFonts w:ascii="Montserrat Medium" w:eastAsiaTheme="majorEastAsia" w:hAnsi="Montserrat Medium" w:cs="Times New Roman (Headings CS)"/>
      <w:color w:val="000000" w:themeColor="text1"/>
      <w:sz w:val="48"/>
      <w:szCs w:val="48"/>
      <w:lang w:val="en-US"/>
    </w:rPr>
  </w:style>
  <w:style w:type="character" w:customStyle="1" w:styleId="SubtitleChar">
    <w:name w:val="Subtitle Char"/>
    <w:basedOn w:val="DefaultParagraphFont"/>
    <w:link w:val="Subtitle"/>
    <w:uiPriority w:val="11"/>
    <w:rsid w:val="005D2FBC"/>
    <w:rPr>
      <w:rFonts w:ascii="Montserrat Medium" w:eastAsiaTheme="majorEastAsia" w:hAnsi="Montserrat Medium" w:cs="Times New Roman (Headings CS)"/>
      <w:color w:val="000000" w:themeColor="text1"/>
      <w:sz w:val="48"/>
      <w:szCs w:val="48"/>
      <w:lang w:val="en-US"/>
    </w:rPr>
  </w:style>
  <w:style w:type="paragraph" w:styleId="Quote">
    <w:name w:val="Quote"/>
    <w:basedOn w:val="Normal"/>
    <w:next w:val="Normal"/>
    <w:link w:val="QuoteChar"/>
    <w:uiPriority w:val="29"/>
    <w:qFormat/>
    <w:rsid w:val="008F6316"/>
    <w:pPr>
      <w:pBdr>
        <w:left w:val="single" w:sz="12" w:space="10" w:color="4C94D8" w:themeColor="text2" w:themeTint="80"/>
        <w:right w:val="single" w:sz="12" w:space="10" w:color="4C94D8" w:themeColor="text2" w:themeTint="80"/>
      </w:pBdr>
      <w:spacing w:before="360" w:after="360"/>
      <w:ind w:left="1134" w:right="2036"/>
    </w:pPr>
    <w:rPr>
      <w:i/>
      <w:iCs/>
    </w:rPr>
  </w:style>
  <w:style w:type="character" w:customStyle="1" w:styleId="QuoteChar">
    <w:name w:val="Quote Char"/>
    <w:basedOn w:val="DefaultParagraphFont"/>
    <w:link w:val="Quote"/>
    <w:uiPriority w:val="29"/>
    <w:rsid w:val="008F6316"/>
    <w:rPr>
      <w:i/>
      <w:iCs/>
    </w:rPr>
  </w:style>
  <w:style w:type="paragraph" w:styleId="ListParagraph">
    <w:name w:val="List Paragraph"/>
    <w:basedOn w:val="Normal"/>
    <w:uiPriority w:val="34"/>
    <w:qFormat/>
    <w:rsid w:val="00AE70E8"/>
    <w:pPr>
      <w:ind w:left="720"/>
      <w:contextualSpacing/>
    </w:pPr>
  </w:style>
  <w:style w:type="character" w:styleId="IntenseEmphasis">
    <w:name w:val="Intense Emphasis"/>
    <w:basedOn w:val="DefaultParagraphFont"/>
    <w:uiPriority w:val="21"/>
    <w:qFormat/>
    <w:rsid w:val="009B2607"/>
    <w:rPr>
      <w:i/>
      <w:iCs/>
      <w:color w:val="000000" w:themeColor="text1"/>
    </w:rPr>
  </w:style>
  <w:style w:type="paragraph" w:styleId="IntenseQuote">
    <w:name w:val="Intense Quote"/>
    <w:basedOn w:val="Normal"/>
    <w:next w:val="Normal"/>
    <w:link w:val="IntenseQuoteChar"/>
    <w:uiPriority w:val="30"/>
    <w:qFormat/>
    <w:rsid w:val="00AE70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70E8"/>
    <w:rPr>
      <w:i/>
      <w:iCs/>
      <w:color w:val="0F4761" w:themeColor="accent1" w:themeShade="BF"/>
    </w:rPr>
  </w:style>
  <w:style w:type="character" w:styleId="IntenseReference">
    <w:name w:val="Intense Reference"/>
    <w:basedOn w:val="DefaultParagraphFont"/>
    <w:uiPriority w:val="32"/>
    <w:qFormat/>
    <w:rsid w:val="00AE70E8"/>
    <w:rPr>
      <w:b/>
      <w:bCs/>
      <w:smallCaps/>
      <w:color w:val="0F4761" w:themeColor="accent1" w:themeShade="BF"/>
      <w:spacing w:val="5"/>
    </w:rPr>
  </w:style>
  <w:style w:type="paragraph" w:styleId="BalloonText">
    <w:name w:val="Balloon Text"/>
    <w:basedOn w:val="Normal"/>
    <w:link w:val="BalloonTextChar"/>
    <w:uiPriority w:val="99"/>
    <w:semiHidden/>
    <w:unhideWhenUsed/>
    <w:rsid w:val="00AE70E8"/>
    <w:pPr>
      <w:spacing w:after="120" w:line="240" w:lineRule="auto"/>
    </w:pPr>
    <w:rPr>
      <w:rFonts w:eastAsia="Times New Roman" w:cs="Times New Roman"/>
      <w:kern w:val="0"/>
      <w:sz w:val="18"/>
      <w:szCs w:val="18"/>
      <w14:ligatures w14:val="none"/>
    </w:rPr>
  </w:style>
  <w:style w:type="character" w:customStyle="1" w:styleId="BalloonTextChar">
    <w:name w:val="Balloon Text Char"/>
    <w:basedOn w:val="DefaultParagraphFont"/>
    <w:link w:val="BalloonText"/>
    <w:uiPriority w:val="99"/>
    <w:semiHidden/>
    <w:rsid w:val="00AE70E8"/>
    <w:rPr>
      <w:rFonts w:eastAsia="Times New Roman" w:cs="Times New Roman"/>
      <w:kern w:val="0"/>
      <w:sz w:val="18"/>
      <w:szCs w:val="18"/>
      <w14:ligatures w14:val="none"/>
    </w:rPr>
  </w:style>
  <w:style w:type="paragraph" w:styleId="Caption">
    <w:name w:val="caption"/>
    <w:basedOn w:val="Normal"/>
    <w:next w:val="Normal"/>
    <w:uiPriority w:val="35"/>
    <w:unhideWhenUsed/>
    <w:qFormat/>
    <w:rsid w:val="008850E6"/>
    <w:pPr>
      <w:spacing w:before="240" w:after="480" w:line="240" w:lineRule="auto"/>
    </w:pPr>
    <w:rPr>
      <w:rFonts w:eastAsia="Times New Roman" w:cs="Times New Roman"/>
      <w:i/>
      <w:iCs/>
      <w:color w:val="0E2841" w:themeColor="text2"/>
      <w:kern w:val="0"/>
      <w14:ligatures w14:val="none"/>
    </w:rPr>
  </w:style>
  <w:style w:type="character" w:styleId="Strong">
    <w:name w:val="Strong"/>
    <w:basedOn w:val="DefaultParagraphFont"/>
    <w:uiPriority w:val="22"/>
    <w:qFormat/>
    <w:rsid w:val="00AE70E8"/>
    <w:rPr>
      <w:b/>
      <w:bCs/>
    </w:rPr>
  </w:style>
  <w:style w:type="character" w:styleId="Emphasis">
    <w:name w:val="Emphasis"/>
    <w:uiPriority w:val="20"/>
    <w:qFormat/>
    <w:rsid w:val="00AC0568"/>
    <w:rPr>
      <w:b/>
      <w:bCs/>
    </w:rPr>
  </w:style>
  <w:style w:type="paragraph" w:styleId="NoSpacing">
    <w:name w:val="No Spacing"/>
    <w:uiPriority w:val="1"/>
    <w:qFormat/>
    <w:rsid w:val="00AE70E8"/>
    <w:pPr>
      <w:spacing w:after="0" w:line="240" w:lineRule="auto"/>
    </w:pPr>
    <w:rPr>
      <w:rFonts w:eastAsiaTheme="minorEastAsia"/>
      <w:kern w:val="0"/>
      <w:sz w:val="22"/>
      <w:szCs w:val="22"/>
      <w:lang w:val="en-US"/>
      <w14:ligatures w14:val="none"/>
    </w:rPr>
  </w:style>
  <w:style w:type="character" w:styleId="SubtleEmphasis">
    <w:name w:val="Subtle Emphasis"/>
    <w:basedOn w:val="DefaultParagraphFont"/>
    <w:uiPriority w:val="19"/>
    <w:qFormat/>
    <w:rsid w:val="00AE70E8"/>
    <w:rPr>
      <w:i/>
      <w:iCs/>
      <w:color w:val="404040" w:themeColor="text1" w:themeTint="BF"/>
    </w:rPr>
  </w:style>
  <w:style w:type="character" w:styleId="SubtleReference">
    <w:name w:val="Subtle Reference"/>
    <w:basedOn w:val="DefaultParagraphFont"/>
    <w:uiPriority w:val="31"/>
    <w:qFormat/>
    <w:rsid w:val="00AE70E8"/>
    <w:rPr>
      <w:smallCaps/>
      <w:color w:val="404040" w:themeColor="text1" w:themeTint="BF"/>
    </w:rPr>
  </w:style>
  <w:style w:type="character" w:styleId="BookTitle">
    <w:name w:val="Book Title"/>
    <w:basedOn w:val="DefaultParagraphFont"/>
    <w:uiPriority w:val="33"/>
    <w:qFormat/>
    <w:rsid w:val="00AE70E8"/>
    <w:rPr>
      <w:b/>
      <w:bCs/>
      <w:i/>
      <w:iCs/>
      <w:spacing w:val="5"/>
    </w:rPr>
  </w:style>
  <w:style w:type="paragraph" w:styleId="TOCHeading">
    <w:name w:val="TOC Heading"/>
    <w:basedOn w:val="Heading1"/>
    <w:next w:val="Normal"/>
    <w:uiPriority w:val="39"/>
    <w:unhideWhenUsed/>
    <w:qFormat/>
    <w:rsid w:val="00AE70E8"/>
    <w:pPr>
      <w:keepNext w:val="0"/>
      <w:keepLines w:val="0"/>
      <w:spacing w:before="240" w:after="120" w:line="240" w:lineRule="auto"/>
      <w:outlineLvl w:val="9"/>
    </w:pPr>
    <w:rPr>
      <w:rFonts w:cs="Times New Roman (Headings CS)"/>
      <w:b w:val="0"/>
      <w:color w:val="002060"/>
      <w:kern w:val="0"/>
      <w:szCs w:val="32"/>
      <w14:ligatures w14:val="none"/>
    </w:rPr>
  </w:style>
  <w:style w:type="paragraph" w:styleId="NormalWeb">
    <w:name w:val="Normal (Web)"/>
    <w:basedOn w:val="Normal"/>
    <w:uiPriority w:val="99"/>
    <w:unhideWhenUsed/>
    <w:rsid w:val="00AE70E8"/>
    <w:pPr>
      <w:spacing w:before="100" w:beforeAutospacing="1" w:after="100" w:afterAutospacing="1" w:line="240" w:lineRule="auto"/>
    </w:pPr>
    <w:rPr>
      <w:rFonts w:eastAsia="Times New Roman" w:cs="Times New Roman"/>
      <w:kern w:val="0"/>
      <w14:ligatures w14:val="none"/>
    </w:rPr>
  </w:style>
  <w:style w:type="character" w:customStyle="1" w:styleId="line-clamp-1">
    <w:name w:val="line-clamp-1"/>
    <w:basedOn w:val="DefaultParagraphFont"/>
    <w:rsid w:val="00AE70E8"/>
  </w:style>
  <w:style w:type="character" w:styleId="CommentReference">
    <w:name w:val="annotation reference"/>
    <w:basedOn w:val="DefaultParagraphFont"/>
    <w:uiPriority w:val="99"/>
    <w:semiHidden/>
    <w:unhideWhenUsed/>
    <w:rsid w:val="00AE70E8"/>
    <w:rPr>
      <w:sz w:val="16"/>
      <w:szCs w:val="16"/>
    </w:rPr>
  </w:style>
  <w:style w:type="paragraph" w:styleId="CommentText">
    <w:name w:val="annotation text"/>
    <w:basedOn w:val="Normal"/>
    <w:link w:val="CommentTextChar"/>
    <w:uiPriority w:val="99"/>
    <w:unhideWhenUsed/>
    <w:rsid w:val="00AE70E8"/>
    <w:pPr>
      <w:spacing w:after="120" w:line="240" w:lineRule="auto"/>
    </w:pPr>
    <w:rPr>
      <w:rFonts w:eastAsia="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AE70E8"/>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E70E8"/>
    <w:rPr>
      <w:b/>
      <w:bCs/>
    </w:rPr>
  </w:style>
  <w:style w:type="character" w:customStyle="1" w:styleId="CommentSubjectChar">
    <w:name w:val="Comment Subject Char"/>
    <w:basedOn w:val="CommentTextChar"/>
    <w:link w:val="CommentSubject"/>
    <w:uiPriority w:val="99"/>
    <w:semiHidden/>
    <w:rsid w:val="00AE70E8"/>
    <w:rPr>
      <w:rFonts w:eastAsia="Times New Roman" w:cs="Times New Roman"/>
      <w:b/>
      <w:bCs/>
      <w:kern w:val="0"/>
      <w:sz w:val="20"/>
      <w:szCs w:val="20"/>
      <w14:ligatures w14:val="none"/>
    </w:rPr>
  </w:style>
  <w:style w:type="character" w:customStyle="1" w:styleId="overflow-hidden">
    <w:name w:val="overflow-hidden"/>
    <w:basedOn w:val="DefaultParagraphFont"/>
    <w:rsid w:val="00AE70E8"/>
  </w:style>
  <w:style w:type="paragraph" w:customStyle="1" w:styleId="ListActionItems">
    <w:name w:val="List Action Items"/>
    <w:basedOn w:val="ListParagraph"/>
    <w:qFormat/>
    <w:rsid w:val="00AE70E8"/>
    <w:pPr>
      <w:spacing w:after="120" w:line="240" w:lineRule="auto"/>
      <w:ind w:hanging="360"/>
    </w:pPr>
    <w:rPr>
      <w:rFonts w:eastAsia="Times New Roman" w:cs="Times New Roman"/>
      <w:i/>
      <w:iCs/>
      <w:kern w:val="0"/>
      <w:sz w:val="22"/>
      <w:szCs w:val="22"/>
      <w14:ligatures w14:val="none"/>
    </w:rPr>
  </w:style>
  <w:style w:type="numbering" w:customStyle="1" w:styleId="CurrentList1">
    <w:name w:val="Current List1"/>
    <w:uiPriority w:val="99"/>
    <w:rsid w:val="00AE70E8"/>
    <w:pPr>
      <w:numPr>
        <w:numId w:val="1"/>
      </w:numPr>
    </w:pPr>
  </w:style>
  <w:style w:type="numbering" w:customStyle="1" w:styleId="CurrentList2">
    <w:name w:val="Current List2"/>
    <w:uiPriority w:val="99"/>
    <w:rsid w:val="00AE70E8"/>
    <w:pPr>
      <w:numPr>
        <w:numId w:val="2"/>
      </w:numPr>
    </w:pPr>
  </w:style>
  <w:style w:type="paragraph" w:styleId="Footer">
    <w:name w:val="footer"/>
    <w:basedOn w:val="Normal"/>
    <w:link w:val="FooterChar"/>
    <w:uiPriority w:val="99"/>
    <w:unhideWhenUsed/>
    <w:rsid w:val="00AE70E8"/>
    <w:pPr>
      <w:tabs>
        <w:tab w:val="center" w:pos="4680"/>
        <w:tab w:val="right" w:pos="9360"/>
      </w:tabs>
      <w:spacing w:after="0" w:line="240" w:lineRule="auto"/>
    </w:pPr>
    <w:rPr>
      <w:rFonts w:eastAsia="Times New Roman" w:cs="Times New Roman"/>
      <w:kern w:val="0"/>
      <w14:ligatures w14:val="none"/>
    </w:rPr>
  </w:style>
  <w:style w:type="character" w:customStyle="1" w:styleId="FooterChar">
    <w:name w:val="Footer Char"/>
    <w:basedOn w:val="DefaultParagraphFont"/>
    <w:link w:val="Footer"/>
    <w:uiPriority w:val="99"/>
    <w:rsid w:val="00AE70E8"/>
    <w:rPr>
      <w:rFonts w:eastAsia="Times New Roman" w:cs="Times New Roman"/>
      <w:kern w:val="0"/>
      <w14:ligatures w14:val="none"/>
    </w:rPr>
  </w:style>
  <w:style w:type="character" w:styleId="PageNumber">
    <w:name w:val="page number"/>
    <w:basedOn w:val="DefaultParagraphFont"/>
    <w:uiPriority w:val="99"/>
    <w:semiHidden/>
    <w:unhideWhenUsed/>
    <w:rsid w:val="00AE70E8"/>
  </w:style>
  <w:style w:type="paragraph" w:styleId="TOC1">
    <w:name w:val="toc 1"/>
    <w:basedOn w:val="Normal"/>
    <w:next w:val="Normal"/>
    <w:autoRedefine/>
    <w:uiPriority w:val="39"/>
    <w:unhideWhenUsed/>
    <w:rsid w:val="00D66E45"/>
    <w:pPr>
      <w:spacing w:before="120" w:after="120"/>
    </w:pPr>
    <w:rPr>
      <w:b/>
      <w:bCs/>
      <w:szCs w:val="20"/>
    </w:rPr>
  </w:style>
  <w:style w:type="paragraph" w:styleId="TOC2">
    <w:name w:val="toc 2"/>
    <w:basedOn w:val="Normal"/>
    <w:next w:val="Normal"/>
    <w:autoRedefine/>
    <w:uiPriority w:val="39"/>
    <w:unhideWhenUsed/>
    <w:rsid w:val="00D66E45"/>
    <w:pPr>
      <w:spacing w:after="0"/>
      <w:ind w:left="240"/>
    </w:pPr>
    <w:rPr>
      <w:szCs w:val="20"/>
    </w:rPr>
  </w:style>
  <w:style w:type="paragraph" w:styleId="TOC3">
    <w:name w:val="toc 3"/>
    <w:basedOn w:val="Normal"/>
    <w:next w:val="Normal"/>
    <w:autoRedefine/>
    <w:uiPriority w:val="39"/>
    <w:unhideWhenUsed/>
    <w:rsid w:val="00D66E45"/>
    <w:pPr>
      <w:spacing w:after="0"/>
      <w:ind w:left="480"/>
    </w:pPr>
    <w:rPr>
      <w:i/>
      <w:iCs/>
      <w:szCs w:val="20"/>
    </w:rPr>
  </w:style>
  <w:style w:type="character" w:styleId="Hyperlink">
    <w:name w:val="Hyperlink"/>
    <w:basedOn w:val="DefaultParagraphFont"/>
    <w:uiPriority w:val="99"/>
    <w:unhideWhenUsed/>
    <w:rsid w:val="00AE70E8"/>
    <w:rPr>
      <w:color w:val="467886" w:themeColor="hyperlink"/>
      <w:u w:val="single"/>
    </w:rPr>
  </w:style>
  <w:style w:type="paragraph" w:styleId="Header">
    <w:name w:val="header"/>
    <w:basedOn w:val="Normal"/>
    <w:link w:val="HeaderChar"/>
    <w:uiPriority w:val="99"/>
    <w:unhideWhenUsed/>
    <w:rsid w:val="00AE70E8"/>
    <w:pPr>
      <w:tabs>
        <w:tab w:val="center" w:pos="4680"/>
        <w:tab w:val="right" w:pos="9360"/>
      </w:tabs>
      <w:spacing w:after="0" w:line="240" w:lineRule="auto"/>
    </w:pPr>
    <w:rPr>
      <w:rFonts w:eastAsia="Times New Roman" w:cs="Times New Roman"/>
      <w:kern w:val="0"/>
      <w14:ligatures w14:val="none"/>
    </w:rPr>
  </w:style>
  <w:style w:type="character" w:customStyle="1" w:styleId="HeaderChar">
    <w:name w:val="Header Char"/>
    <w:basedOn w:val="DefaultParagraphFont"/>
    <w:link w:val="Header"/>
    <w:uiPriority w:val="99"/>
    <w:rsid w:val="00AE70E8"/>
    <w:rPr>
      <w:rFonts w:eastAsia="Times New Roman" w:cs="Times New Roman"/>
      <w:kern w:val="0"/>
      <w14:ligatures w14:val="none"/>
    </w:rPr>
  </w:style>
  <w:style w:type="numbering" w:customStyle="1" w:styleId="CurrentList3">
    <w:name w:val="Current List3"/>
    <w:uiPriority w:val="99"/>
    <w:rsid w:val="00AE70E8"/>
    <w:pPr>
      <w:numPr>
        <w:numId w:val="3"/>
      </w:numPr>
    </w:pPr>
  </w:style>
  <w:style w:type="character" w:styleId="FollowedHyperlink">
    <w:name w:val="FollowedHyperlink"/>
    <w:basedOn w:val="DefaultParagraphFont"/>
    <w:uiPriority w:val="99"/>
    <w:semiHidden/>
    <w:unhideWhenUsed/>
    <w:rsid w:val="00AE70E8"/>
    <w:rPr>
      <w:color w:val="96607D" w:themeColor="followedHyperlink"/>
      <w:u w:val="single"/>
    </w:rPr>
  </w:style>
  <w:style w:type="character" w:styleId="UnresolvedMention">
    <w:name w:val="Unresolved Mention"/>
    <w:basedOn w:val="DefaultParagraphFont"/>
    <w:uiPriority w:val="99"/>
    <w:rsid w:val="00AE70E8"/>
    <w:rPr>
      <w:color w:val="605E5C"/>
      <w:shd w:val="clear" w:color="auto" w:fill="E1DFDD"/>
    </w:rPr>
  </w:style>
  <w:style w:type="paragraph" w:styleId="Revision">
    <w:name w:val="Revision"/>
    <w:hidden/>
    <w:uiPriority w:val="99"/>
    <w:semiHidden/>
    <w:rsid w:val="00AE70E8"/>
    <w:pPr>
      <w:spacing w:after="0" w:line="240" w:lineRule="auto"/>
    </w:pPr>
    <w:rPr>
      <w:rFonts w:eastAsia="Times New Roman" w:cs="Times New Roman"/>
      <w:kern w:val="0"/>
      <w14:ligatures w14:val="none"/>
    </w:rPr>
  </w:style>
  <w:style w:type="numbering" w:styleId="1ai">
    <w:name w:val="Outline List 1"/>
    <w:basedOn w:val="NoList"/>
    <w:uiPriority w:val="99"/>
    <w:semiHidden/>
    <w:unhideWhenUsed/>
    <w:rsid w:val="00AE70E8"/>
    <w:pPr>
      <w:numPr>
        <w:numId w:val="4"/>
      </w:numPr>
    </w:pPr>
  </w:style>
  <w:style w:type="paragraph" w:styleId="TOC4">
    <w:name w:val="toc 4"/>
    <w:basedOn w:val="Normal"/>
    <w:next w:val="Normal"/>
    <w:autoRedefine/>
    <w:uiPriority w:val="39"/>
    <w:unhideWhenUsed/>
    <w:rsid w:val="00D66E45"/>
    <w:pPr>
      <w:spacing w:after="0"/>
      <w:ind w:left="720"/>
    </w:pPr>
    <w:rPr>
      <w:szCs w:val="18"/>
    </w:rPr>
  </w:style>
  <w:style w:type="paragraph" w:styleId="TOC5">
    <w:name w:val="toc 5"/>
    <w:basedOn w:val="Normal"/>
    <w:next w:val="Normal"/>
    <w:autoRedefine/>
    <w:uiPriority w:val="39"/>
    <w:unhideWhenUsed/>
    <w:rsid w:val="00C82398"/>
    <w:pPr>
      <w:spacing w:after="0"/>
      <w:ind w:left="960"/>
    </w:pPr>
    <w:rPr>
      <w:sz w:val="18"/>
      <w:szCs w:val="18"/>
    </w:rPr>
  </w:style>
  <w:style w:type="paragraph" w:styleId="TOC6">
    <w:name w:val="toc 6"/>
    <w:basedOn w:val="Normal"/>
    <w:next w:val="Normal"/>
    <w:autoRedefine/>
    <w:uiPriority w:val="39"/>
    <w:unhideWhenUsed/>
    <w:rsid w:val="00C82398"/>
    <w:pPr>
      <w:spacing w:after="0"/>
      <w:ind w:left="1200"/>
    </w:pPr>
    <w:rPr>
      <w:sz w:val="18"/>
      <w:szCs w:val="18"/>
    </w:rPr>
  </w:style>
  <w:style w:type="paragraph" w:styleId="TOC7">
    <w:name w:val="toc 7"/>
    <w:basedOn w:val="Normal"/>
    <w:next w:val="Normal"/>
    <w:autoRedefine/>
    <w:uiPriority w:val="39"/>
    <w:unhideWhenUsed/>
    <w:rsid w:val="00C82398"/>
    <w:pPr>
      <w:spacing w:after="0"/>
      <w:ind w:left="1440"/>
    </w:pPr>
    <w:rPr>
      <w:sz w:val="18"/>
      <w:szCs w:val="18"/>
    </w:rPr>
  </w:style>
  <w:style w:type="paragraph" w:styleId="TOC8">
    <w:name w:val="toc 8"/>
    <w:basedOn w:val="Normal"/>
    <w:next w:val="Normal"/>
    <w:autoRedefine/>
    <w:uiPriority w:val="39"/>
    <w:unhideWhenUsed/>
    <w:rsid w:val="00C82398"/>
    <w:pPr>
      <w:spacing w:after="0"/>
      <w:ind w:left="1680"/>
    </w:pPr>
    <w:rPr>
      <w:sz w:val="18"/>
      <w:szCs w:val="18"/>
    </w:rPr>
  </w:style>
  <w:style w:type="paragraph" w:styleId="TOC9">
    <w:name w:val="toc 9"/>
    <w:basedOn w:val="Normal"/>
    <w:next w:val="Normal"/>
    <w:autoRedefine/>
    <w:uiPriority w:val="39"/>
    <w:unhideWhenUsed/>
    <w:rsid w:val="00C82398"/>
    <w:pPr>
      <w:spacing w:after="0"/>
      <w:ind w:left="1920"/>
    </w:pPr>
    <w:rPr>
      <w:sz w:val="18"/>
      <w:szCs w:val="18"/>
    </w:rPr>
  </w:style>
  <w:style w:type="table" w:styleId="TableGrid">
    <w:name w:val="Table Grid"/>
    <w:basedOn w:val="TableNormal"/>
    <w:uiPriority w:val="39"/>
    <w:rsid w:val="00C37B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C5EF9"/>
  </w:style>
  <w:style w:type="table" w:styleId="GridTable7Colorful-Accent2">
    <w:name w:val="Grid Table 7 Colorful Accent 2"/>
    <w:basedOn w:val="TableNormal"/>
    <w:uiPriority w:val="52"/>
    <w:rsid w:val="00172CCB"/>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6Colorful-Accent2">
    <w:name w:val="Grid Table 6 Colorful Accent 2"/>
    <w:basedOn w:val="TableNormal"/>
    <w:uiPriority w:val="51"/>
    <w:rsid w:val="00172CCB"/>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2">
    <w:name w:val="Grid Table 4 Accent 2"/>
    <w:basedOn w:val="TableNormal"/>
    <w:uiPriority w:val="49"/>
    <w:rsid w:val="00D21E6C"/>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shd w:val="clear" w:color="auto" w:fill="BF4E14" w:themeFill="accent2" w:themeFillShade="BF"/>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1Light-Accent2">
    <w:name w:val="Grid Table 1 Light Accent 2"/>
    <w:basedOn w:val="TableNormal"/>
    <w:uiPriority w:val="46"/>
    <w:rsid w:val="009C5ED0"/>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character" w:styleId="Mention">
    <w:name w:val="Mention"/>
    <w:basedOn w:val="DefaultParagraphFont"/>
    <w:uiPriority w:val="99"/>
    <w:unhideWhenUsed/>
    <w:rsid w:val="004554F3"/>
    <w:rPr>
      <w:color w:val="2B579A"/>
      <w:shd w:val="clear" w:color="auto" w:fill="E1DFDD"/>
    </w:rPr>
  </w:style>
  <w:style w:type="numbering" w:customStyle="1" w:styleId="CurrentList4">
    <w:name w:val="Current List4"/>
    <w:uiPriority w:val="99"/>
    <w:rsid w:val="00E02F6D"/>
    <w:pPr>
      <w:numPr>
        <w:numId w:val="64"/>
      </w:numPr>
    </w:pPr>
  </w:style>
  <w:style w:type="paragraph" w:customStyle="1" w:styleId="paragraph">
    <w:name w:val="paragraph"/>
    <w:basedOn w:val="Normal"/>
    <w:rsid w:val="00924BD8"/>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character" w:customStyle="1" w:styleId="eop">
    <w:name w:val="eop"/>
    <w:basedOn w:val="DefaultParagraphFont"/>
    <w:rsid w:val="00924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youtu.be/ZVUJfEbeBV8" TargetMode="External"/><Relationship Id="rId26" Type="http://schemas.openxmlformats.org/officeDocument/2006/relationships/hyperlink" Target="https://docs.google.com/spreadsheets/d/12OBVMrcSvNkebdWNR67MV-6r8epWznJlgfbglhQfRV0/edit?gid=1950270435" TargetMode="External"/><Relationship Id="rId39" Type="http://schemas.openxmlformats.org/officeDocument/2006/relationships/hyperlink" Target="https://chatgpt.com/g/g-697a29a24ea48191938e54d2893b3db3-dif-specialist" TargetMode="External"/><Relationship Id="rId21" Type="http://schemas.openxmlformats.org/officeDocument/2006/relationships/diagramData" Target="diagrams/data1.xml"/><Relationship Id="rId34" Type="http://schemas.openxmlformats.org/officeDocument/2006/relationships/hyperlink" Target="https://accessible.canada.ca/creating-accessibility-standards/can-asc-32-equitable-communication" TargetMode="External"/><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iberatingstructures.com/1-1-2-4-all/" TargetMode="External"/><Relationship Id="rId29" Type="http://schemas.openxmlformats.org/officeDocument/2006/relationships/hyperlink" Target="https://docs.google.com/spreadsheets/d/12OBVMrcSvNkebdWNR67MV-6r8epWznJlgfbglhQfRV0/edit?gid=195027043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diagramColors" Target="diagrams/colors1.xml"/><Relationship Id="rId32" Type="http://schemas.openxmlformats.org/officeDocument/2006/relationships/hyperlink" Target="https://accessible.canada.ca/creating-accessibility-standards/can-asc-312025-plain-language" TargetMode="External"/><Relationship Id="rId37" Type="http://schemas.openxmlformats.org/officeDocument/2006/relationships/hyperlink" Target="https://www.w3.org/WAI/WCAG22/quickref/?versions=2.1"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ecount.inclusivedesign.ca/rtdd/" TargetMode="External"/><Relationship Id="rId23" Type="http://schemas.openxmlformats.org/officeDocument/2006/relationships/diagramQuickStyle" Target="diagrams/quickStyle1.xml"/><Relationship Id="rId28" Type="http://schemas.openxmlformats.org/officeDocument/2006/relationships/hyperlink" Target="https://www.dcp.edu.gov.on.ca/en/curriculum" TargetMode="External"/><Relationship Id="rId36" Type="http://schemas.openxmlformats.org/officeDocument/2006/relationships/hyperlink" Target="https://snow.idrc.ocadu.ca/" TargetMode="External"/><Relationship Id="rId10" Type="http://schemas.openxmlformats.org/officeDocument/2006/relationships/endnotes" Target="endnotes.xml"/><Relationship Id="rId19" Type="http://schemas.openxmlformats.org/officeDocument/2006/relationships/hyperlink" Target="https://youtu.be/BxCuY0T3rtQ" TargetMode="External"/><Relationship Id="rId31" Type="http://schemas.openxmlformats.org/officeDocument/2006/relationships/hyperlink" Target="https://udlguidelines.cast.org/"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commons.org/licenses/by/4.0/legalcode" TargetMode="External"/><Relationship Id="rId22" Type="http://schemas.openxmlformats.org/officeDocument/2006/relationships/diagramLayout" Target="diagrams/layout1.xml"/><Relationship Id="rId27" Type="http://schemas.openxmlformats.org/officeDocument/2006/relationships/hyperlink" Target="https://accessible.canada.ca/creating-accessibility-standards/can-asc-312025-plain-language" TargetMode="External"/><Relationship Id="rId30" Type="http://schemas.openxmlformats.org/officeDocument/2006/relationships/hyperlink" Target="https://snow.idrc.ocadu.ca/articles/inclusive-design-for-learning-creating-flexible-and-adaptable-content-with-learners/" TargetMode="External"/><Relationship Id="rId35" Type="http://schemas.openxmlformats.org/officeDocument/2006/relationships/hyperlink" Target="https://handbook.floeproject.org/" TargetMode="External"/><Relationship Id="rId43"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hyperlink" Target="https://youtu.be/OVqQQ4FsrH0" TargetMode="External"/><Relationship Id="rId25" Type="http://schemas.microsoft.com/office/2007/relationships/diagramDrawing" Target="diagrams/drawing1.xml"/><Relationship Id="rId33" Type="http://schemas.openxmlformats.org/officeDocument/2006/relationships/hyperlink" Target="https://accessible.canada.ca/guidelines-creating-accessible-documents" TargetMode="External"/><Relationship Id="rId38" Type="http://schemas.openxmlformats.org/officeDocument/2006/relationships/hyperlink" Target="https://universaldesign.ie/education/continuous-professional-development" TargetMode="External"/><Relationship Id="rId20" Type="http://schemas.openxmlformats.org/officeDocument/2006/relationships/hyperlink" Target="https://docs.google.com/spreadsheets/d/1pAe102v9g1rgapx78xLaAWJshTxSwL5GPg__qyUSqA0/edit?usp=sharing" TargetMode="External"/><Relationship Id="rId41"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7E10406-3ABC-4786-917D-4D9BCC217AEF}" type="doc">
      <dgm:prSet loTypeId="urn:microsoft.com/office/officeart/2005/8/layout/bProcess3" loCatId="process" qsTypeId="urn:microsoft.com/office/officeart/2005/8/quickstyle/simple1" qsCatId="simple" csTypeId="urn:microsoft.com/office/officeart/2005/8/colors/accent1_2" csCatId="accent1" phldr="1"/>
      <dgm:spPr/>
      <dgm:t>
        <a:bodyPr/>
        <a:lstStyle/>
        <a:p>
          <a:endParaRPr lang="en-CA"/>
        </a:p>
      </dgm:t>
    </dgm:pt>
    <dgm:pt modelId="{99E4FAE0-4661-47DB-A8B7-D56F8F2DDE6F}">
      <dgm:prSet phldrT="[Text]"/>
      <dgm:spPr/>
      <dgm:t>
        <a:bodyPr/>
        <a:lstStyle/>
        <a:p>
          <a:pPr>
            <a:buNone/>
          </a:pPr>
          <a:r>
            <a:rPr lang="en-US" b="0" i="0" dirty="0"/>
            <a:t>Entry</a:t>
          </a:r>
          <a:endParaRPr lang="en-CA"/>
        </a:p>
      </dgm:t>
      <dgm:extLst>
        <a:ext uri="{E40237B7-FDA0-4F09-8148-C483321AD2D9}">
          <dgm14:cNvPr xmlns:dgm14="http://schemas.microsoft.com/office/drawing/2010/diagram" id="0" name="">
            <a:extLst>
              <a:ext uri="{C183D7F6-B498-43B3-948B-1728B52AA6E4}">
                <adec:decorative xmlns:adec="http://schemas.microsoft.com/office/drawing/2017/decorative" val="1"/>
              </a:ext>
            </a:extLst>
          </dgm14:cNvPr>
        </a:ext>
      </dgm:extLst>
    </dgm:pt>
    <dgm:pt modelId="{D33148A4-E33D-41A4-9022-24D51E1A21E7}" type="parTrans" cxnId="{8F5A51E8-8D76-4230-9C72-76B8144BE0CA}">
      <dgm:prSet/>
      <dgm:spPr/>
      <dgm:t>
        <a:bodyPr/>
        <a:lstStyle/>
        <a:p>
          <a:endParaRPr lang="en-CA"/>
        </a:p>
      </dgm:t>
    </dgm:pt>
    <dgm:pt modelId="{5512F925-44C8-408D-B4EC-85011E250AFB}" type="sibTrans" cxnId="{8F5A51E8-8D76-4230-9C72-76B8144BE0CA}">
      <dgm:prSet/>
      <dgm:spPr/>
      <dgm:t>
        <a:bodyPr/>
        <a:lstStyle/>
        <a:p>
          <a:endParaRPr lang="en-CA"/>
        </a:p>
      </dgm:t>
      <dgm:extLst>
        <a:ext uri="{E40237B7-FDA0-4F09-8148-C483321AD2D9}">
          <dgm14:cNvPr xmlns:dgm14="http://schemas.microsoft.com/office/drawing/2010/diagram" id="0" name="">
            <a:extLst>
              <a:ext uri="{C183D7F6-B498-43B3-948B-1728B52AA6E4}">
                <adec:decorative xmlns:adec="http://schemas.microsoft.com/office/drawing/2017/decorative" val="1"/>
              </a:ext>
            </a:extLst>
          </dgm14:cNvPr>
        </a:ext>
      </dgm:extLst>
    </dgm:pt>
    <dgm:pt modelId="{261C33B1-CA3D-444E-A337-80BF5940E89B}">
      <dgm:prSet phldrT="[Text]"/>
      <dgm:spPr/>
      <dgm:t>
        <a:bodyPr/>
        <a:lstStyle/>
        <a:p>
          <a:pPr>
            <a:buFont typeface="Arial" panose="020B0604020202020204" pitchFamily="34" charset="0"/>
            <a:buChar char="•"/>
          </a:pPr>
          <a:r>
            <a:rPr lang="en-US" b="0" i="0" dirty="0"/>
            <a:t>Start assessment</a:t>
          </a:r>
          <a:endParaRPr lang="en-CA" dirty="0"/>
        </a:p>
      </dgm:t>
    </dgm:pt>
    <dgm:pt modelId="{5752A661-37F1-413B-8BF7-F340ED12C1A3}" type="parTrans" cxnId="{8F28ABDA-B40E-43C5-B3C8-BBD06EC51794}">
      <dgm:prSet/>
      <dgm:spPr/>
      <dgm:t>
        <a:bodyPr/>
        <a:lstStyle/>
        <a:p>
          <a:endParaRPr lang="en-CA"/>
        </a:p>
      </dgm:t>
    </dgm:pt>
    <dgm:pt modelId="{07F20DDF-1F5A-45BD-9EB4-8B63B5575185}" type="sibTrans" cxnId="{8F28ABDA-B40E-43C5-B3C8-BBD06EC51794}">
      <dgm:prSet/>
      <dgm:spPr/>
      <dgm:t>
        <a:bodyPr/>
        <a:lstStyle/>
        <a:p>
          <a:endParaRPr lang="en-CA"/>
        </a:p>
      </dgm:t>
    </dgm:pt>
    <dgm:pt modelId="{A21D4B7D-DC51-494C-857E-5F8D85D5101D}">
      <dgm:prSet phldrT="[Text]"/>
      <dgm:spPr/>
      <dgm:t>
        <a:bodyPr/>
        <a:lstStyle/>
        <a:p>
          <a:pPr>
            <a:buFont typeface="Arial" panose="020B0604020202020204" pitchFamily="34" charset="0"/>
            <a:buChar char="•"/>
          </a:pPr>
          <a:r>
            <a:rPr lang="en-US" b="0" i="0" dirty="0"/>
            <a:t>Choose dimensions or full model</a:t>
          </a:r>
          <a:endParaRPr lang="en-CA" dirty="0"/>
        </a:p>
      </dgm:t>
    </dgm:pt>
    <dgm:pt modelId="{FB178CA8-A750-4A05-A5E5-DC22CF5EEA79}" type="parTrans" cxnId="{7D43E1EB-50FA-4AE1-98C6-2D7D3DD8E89C}">
      <dgm:prSet/>
      <dgm:spPr/>
      <dgm:t>
        <a:bodyPr/>
        <a:lstStyle/>
        <a:p>
          <a:endParaRPr lang="en-CA"/>
        </a:p>
      </dgm:t>
    </dgm:pt>
    <dgm:pt modelId="{7E803245-0DF4-463B-8F29-6EDE95A73C75}" type="sibTrans" cxnId="{7D43E1EB-50FA-4AE1-98C6-2D7D3DD8E89C}">
      <dgm:prSet/>
      <dgm:spPr/>
      <dgm:t>
        <a:bodyPr/>
        <a:lstStyle/>
        <a:p>
          <a:endParaRPr lang="en-CA"/>
        </a:p>
      </dgm:t>
    </dgm:pt>
    <dgm:pt modelId="{A17E00D4-960E-4F47-920F-F4113CBAD8A4}">
      <dgm:prSet/>
      <dgm:spPr/>
      <dgm:t>
        <a:bodyPr/>
        <a:lstStyle/>
        <a:p>
          <a:pPr>
            <a:buNone/>
          </a:pPr>
          <a:r>
            <a:rPr lang="en-CA" b="0" i="0"/>
            <a:t>Explore Dimensions</a:t>
          </a:r>
        </a:p>
      </dgm:t>
      <dgm:extLst>
        <a:ext uri="{E40237B7-FDA0-4F09-8148-C483321AD2D9}">
          <dgm14:cNvPr xmlns:dgm14="http://schemas.microsoft.com/office/drawing/2010/diagram" id="0" name="">
            <a:extLst>
              <a:ext uri="{C183D7F6-B498-43B3-948B-1728B52AA6E4}">
                <adec:decorative xmlns:adec="http://schemas.microsoft.com/office/drawing/2017/decorative" val="1"/>
              </a:ext>
            </a:extLst>
          </dgm14:cNvPr>
        </a:ext>
      </dgm:extLst>
    </dgm:pt>
    <dgm:pt modelId="{7A814633-5109-489E-A053-4B40E6D4EF8F}" type="parTrans" cxnId="{089939D7-7C89-43BF-A4F3-433F3030C262}">
      <dgm:prSet/>
      <dgm:spPr/>
      <dgm:t>
        <a:bodyPr/>
        <a:lstStyle/>
        <a:p>
          <a:endParaRPr lang="en-CA"/>
        </a:p>
      </dgm:t>
    </dgm:pt>
    <dgm:pt modelId="{672B14D6-C650-4A29-BDB9-E3EA87935674}" type="sibTrans" cxnId="{089939D7-7C89-43BF-A4F3-433F3030C262}">
      <dgm:prSet/>
      <dgm:spPr/>
      <dgm:t>
        <a:bodyPr/>
        <a:lstStyle/>
        <a:p>
          <a:endParaRPr lang="en-CA"/>
        </a:p>
      </dgm:t>
      <dgm:extLst>
        <a:ext uri="{E40237B7-FDA0-4F09-8148-C483321AD2D9}">
          <dgm14:cNvPr xmlns:dgm14="http://schemas.microsoft.com/office/drawing/2010/diagram" id="0" name="">
            <a:extLst>
              <a:ext uri="{C183D7F6-B498-43B3-948B-1728B52AA6E4}">
                <adec:decorative xmlns:adec="http://schemas.microsoft.com/office/drawing/2017/decorative" val="1"/>
              </a:ext>
            </a:extLst>
          </dgm14:cNvPr>
        </a:ext>
      </dgm:extLst>
    </dgm:pt>
    <dgm:pt modelId="{BF82B874-4677-4778-A80B-0831C66D389C}">
      <dgm:prSet/>
      <dgm:spPr/>
      <dgm:t>
        <a:bodyPr/>
        <a:lstStyle/>
        <a:p>
          <a:pPr>
            <a:buFont typeface="Arial" panose="020B0604020202020204" pitchFamily="34" charset="0"/>
            <a:buChar char="•"/>
          </a:pPr>
          <a:r>
            <a:rPr lang="en-CA" b="0" i="0"/>
            <a:t>Plain‑language descriptions</a:t>
          </a:r>
        </a:p>
      </dgm:t>
    </dgm:pt>
    <dgm:pt modelId="{A3F88311-ABCA-4F4E-A66C-ACBDB3805D53}" type="parTrans" cxnId="{F5B5A980-DC9A-4D1B-8A2F-66452D4964FB}">
      <dgm:prSet/>
      <dgm:spPr/>
      <dgm:t>
        <a:bodyPr/>
        <a:lstStyle/>
        <a:p>
          <a:endParaRPr lang="en-CA"/>
        </a:p>
      </dgm:t>
    </dgm:pt>
    <dgm:pt modelId="{322D422D-0E71-41A7-AB62-E20BC0082C62}" type="sibTrans" cxnId="{F5B5A980-DC9A-4D1B-8A2F-66452D4964FB}">
      <dgm:prSet/>
      <dgm:spPr/>
      <dgm:t>
        <a:bodyPr/>
        <a:lstStyle/>
        <a:p>
          <a:endParaRPr lang="en-CA"/>
        </a:p>
      </dgm:t>
    </dgm:pt>
    <dgm:pt modelId="{11309AE9-8FE4-4EF7-8494-14D96978F348}">
      <dgm:prSet/>
      <dgm:spPr/>
      <dgm:t>
        <a:bodyPr/>
        <a:lstStyle/>
        <a:p>
          <a:pPr>
            <a:buFont typeface="Arial" panose="020B0604020202020204" pitchFamily="34" charset="0"/>
            <a:buChar char="•"/>
          </a:pPr>
          <a:r>
            <a:rPr lang="en-CA" b="0" i="0" dirty="0"/>
            <a:t>Why each dimension matters</a:t>
          </a:r>
          <a:endParaRPr lang="en-CA" dirty="0"/>
        </a:p>
      </dgm:t>
    </dgm:pt>
    <dgm:pt modelId="{DD88258B-AC20-4EC3-A795-6B07DB7B8806}" type="parTrans" cxnId="{4BAA1154-574D-4519-B64E-AA8687646E37}">
      <dgm:prSet/>
      <dgm:spPr/>
      <dgm:t>
        <a:bodyPr/>
        <a:lstStyle/>
        <a:p>
          <a:endParaRPr lang="en-CA"/>
        </a:p>
      </dgm:t>
    </dgm:pt>
    <dgm:pt modelId="{805DF806-74D0-4D9E-B9C8-F7FB26BDC326}" type="sibTrans" cxnId="{4BAA1154-574D-4519-B64E-AA8687646E37}">
      <dgm:prSet/>
      <dgm:spPr/>
      <dgm:t>
        <a:bodyPr/>
        <a:lstStyle/>
        <a:p>
          <a:endParaRPr lang="en-CA"/>
        </a:p>
      </dgm:t>
    </dgm:pt>
    <dgm:pt modelId="{41E4B5CA-7F3F-4A5B-8FDD-11F332EE1DC0}">
      <dgm:prSet/>
      <dgm:spPr/>
      <dgm:t>
        <a:bodyPr/>
        <a:lstStyle/>
        <a:p>
          <a:pPr>
            <a:buNone/>
          </a:pPr>
          <a:r>
            <a:rPr lang="en-US" b="0" i="0" dirty="0"/>
            <a:t>Select Statements</a:t>
          </a:r>
        </a:p>
      </dgm:t>
      <dgm:extLst>
        <a:ext uri="{E40237B7-FDA0-4F09-8148-C483321AD2D9}">
          <dgm14:cNvPr xmlns:dgm14="http://schemas.microsoft.com/office/drawing/2010/diagram" id="0" name="">
            <a:extLst>
              <a:ext uri="{C183D7F6-B498-43B3-948B-1728B52AA6E4}">
                <adec:decorative xmlns:adec="http://schemas.microsoft.com/office/drawing/2017/decorative" val="1"/>
              </a:ext>
            </a:extLst>
          </dgm14:cNvPr>
        </a:ext>
      </dgm:extLst>
    </dgm:pt>
    <dgm:pt modelId="{D49D8EF5-2B22-4585-B69D-D4BC6713DECC}" type="parTrans" cxnId="{0914663D-6120-46CF-B20C-3F5EB1BEA580}">
      <dgm:prSet/>
      <dgm:spPr/>
      <dgm:t>
        <a:bodyPr/>
        <a:lstStyle/>
        <a:p>
          <a:endParaRPr lang="en-CA"/>
        </a:p>
      </dgm:t>
    </dgm:pt>
    <dgm:pt modelId="{7DB25589-998C-48C3-813E-693C9D422847}" type="sibTrans" cxnId="{0914663D-6120-46CF-B20C-3F5EB1BEA580}">
      <dgm:prSet/>
      <dgm:spPr/>
      <dgm:t>
        <a:bodyPr/>
        <a:lstStyle/>
        <a:p>
          <a:endParaRPr lang="en-CA"/>
        </a:p>
      </dgm:t>
      <dgm:extLst>
        <a:ext uri="{E40237B7-FDA0-4F09-8148-C483321AD2D9}">
          <dgm14:cNvPr xmlns:dgm14="http://schemas.microsoft.com/office/drawing/2010/diagram" id="0" name="">
            <a:extLst>
              <a:ext uri="{C183D7F6-B498-43B3-948B-1728B52AA6E4}">
                <adec:decorative xmlns:adec="http://schemas.microsoft.com/office/drawing/2017/decorative" val="1"/>
              </a:ext>
            </a:extLst>
          </dgm14:cNvPr>
        </a:ext>
      </dgm:extLst>
    </dgm:pt>
    <dgm:pt modelId="{2B038BF8-99CA-4742-B7C4-ADD9663E4A05}">
      <dgm:prSet/>
      <dgm:spPr/>
      <dgm:t>
        <a:bodyPr/>
        <a:lstStyle/>
        <a:p>
          <a:pPr>
            <a:buFont typeface="Arial" panose="020B0604020202020204" pitchFamily="34" charset="0"/>
            <a:buChar char="•"/>
          </a:pPr>
          <a:r>
            <a:rPr lang="en-US" b="0" i="0" dirty="0"/>
            <a:t>“Sounds like us” navigation</a:t>
          </a:r>
        </a:p>
      </dgm:t>
    </dgm:pt>
    <dgm:pt modelId="{A760FC49-4C3F-4B8D-B0FC-6D3BEEB891A5}" type="parTrans" cxnId="{CD7A2C83-AA06-460A-A62F-5DFFB8BF0A7C}">
      <dgm:prSet/>
      <dgm:spPr/>
      <dgm:t>
        <a:bodyPr/>
        <a:lstStyle/>
        <a:p>
          <a:endParaRPr lang="en-CA"/>
        </a:p>
      </dgm:t>
    </dgm:pt>
    <dgm:pt modelId="{EB593E84-8F88-48CE-B180-3C61BD2ACA44}" type="sibTrans" cxnId="{CD7A2C83-AA06-460A-A62F-5DFFB8BF0A7C}">
      <dgm:prSet/>
      <dgm:spPr/>
      <dgm:t>
        <a:bodyPr/>
        <a:lstStyle/>
        <a:p>
          <a:endParaRPr lang="en-CA"/>
        </a:p>
      </dgm:t>
    </dgm:pt>
    <dgm:pt modelId="{78E4DD34-875F-4417-9F38-3E711635E270}">
      <dgm:prSet/>
      <dgm:spPr/>
      <dgm:t>
        <a:bodyPr/>
        <a:lstStyle/>
        <a:p>
          <a:pPr>
            <a:buFont typeface="Arial" panose="020B0604020202020204" pitchFamily="34" charset="0"/>
            <a:buChar char="•"/>
          </a:pPr>
          <a:r>
            <a:rPr lang="en-US" b="0" i="0" dirty="0"/>
            <a:t>Immediate provisional maturity level</a:t>
          </a:r>
          <a:endParaRPr lang="en-CA" dirty="0"/>
        </a:p>
      </dgm:t>
    </dgm:pt>
    <dgm:pt modelId="{7DD5CC51-D1DB-4B51-9AF0-6D8B2390B8F4}" type="parTrans" cxnId="{93886B2F-A357-4339-A656-D11C314A451C}">
      <dgm:prSet/>
      <dgm:spPr/>
      <dgm:t>
        <a:bodyPr/>
        <a:lstStyle/>
        <a:p>
          <a:endParaRPr lang="en-CA"/>
        </a:p>
      </dgm:t>
    </dgm:pt>
    <dgm:pt modelId="{7DC21852-7DE3-41EF-9785-DF761A6F1FCD}" type="sibTrans" cxnId="{93886B2F-A357-4339-A656-D11C314A451C}">
      <dgm:prSet/>
      <dgm:spPr/>
      <dgm:t>
        <a:bodyPr/>
        <a:lstStyle/>
        <a:p>
          <a:endParaRPr lang="en-CA"/>
        </a:p>
      </dgm:t>
    </dgm:pt>
    <dgm:pt modelId="{0780381B-418A-46C3-A9CF-AD2B10CE96E4}">
      <dgm:prSet/>
      <dgm:spPr/>
      <dgm:t>
        <a:bodyPr/>
        <a:lstStyle/>
        <a:p>
          <a:pPr>
            <a:buNone/>
          </a:pPr>
          <a:r>
            <a:rPr lang="en-US" b="0" i="0" dirty="0"/>
            <a:t>Optional confirmation questions</a:t>
          </a:r>
          <a:endParaRPr lang="en-CA" dirty="0"/>
        </a:p>
      </dgm:t>
      <dgm:extLst>
        <a:ext uri="{E40237B7-FDA0-4F09-8148-C483321AD2D9}">
          <dgm14:cNvPr xmlns:dgm14="http://schemas.microsoft.com/office/drawing/2010/diagram" id="0" name="">
            <a:extLst>
              <a:ext uri="{C183D7F6-B498-43B3-948B-1728B52AA6E4}">
                <adec:decorative xmlns:adec="http://schemas.microsoft.com/office/drawing/2017/decorative" val="1"/>
              </a:ext>
            </a:extLst>
          </dgm14:cNvPr>
        </a:ext>
      </dgm:extLst>
    </dgm:pt>
    <dgm:pt modelId="{DD6CA38F-582C-4FAA-B8D3-588D3FCE69F9}" type="parTrans" cxnId="{55278F68-8996-442A-9435-4A40C7521AEC}">
      <dgm:prSet/>
      <dgm:spPr/>
      <dgm:t>
        <a:bodyPr/>
        <a:lstStyle/>
        <a:p>
          <a:endParaRPr lang="en-CA"/>
        </a:p>
      </dgm:t>
    </dgm:pt>
    <dgm:pt modelId="{74AF85BF-DAC9-49CC-9911-1E3907F6548F}" type="sibTrans" cxnId="{55278F68-8996-442A-9435-4A40C7521AEC}">
      <dgm:prSet/>
      <dgm:spPr/>
      <dgm:t>
        <a:bodyPr/>
        <a:lstStyle/>
        <a:p>
          <a:endParaRPr lang="en-CA"/>
        </a:p>
      </dgm:t>
      <dgm:extLst>
        <a:ext uri="{E40237B7-FDA0-4F09-8148-C483321AD2D9}">
          <dgm14:cNvPr xmlns:dgm14="http://schemas.microsoft.com/office/drawing/2010/diagram" id="0" name="">
            <a:extLst>
              <a:ext uri="{C183D7F6-B498-43B3-948B-1728B52AA6E4}">
                <adec:decorative xmlns:adec="http://schemas.microsoft.com/office/drawing/2017/decorative" val="1"/>
              </a:ext>
            </a:extLst>
          </dgm14:cNvPr>
        </a:ext>
      </dgm:extLst>
    </dgm:pt>
    <dgm:pt modelId="{BA7C059D-7A08-4524-AE94-12C97BE8376E}">
      <dgm:prSet/>
      <dgm:spPr/>
      <dgm:t>
        <a:bodyPr/>
        <a:lstStyle/>
        <a:p>
          <a:pPr>
            <a:buFont typeface="Arial" panose="020B0604020202020204" pitchFamily="34" charset="0"/>
            <a:buChar char="•"/>
          </a:pPr>
          <a:r>
            <a:rPr lang="en-US" b="0" i="0" dirty="0"/>
            <a:t>Evidence Check</a:t>
          </a:r>
          <a:endParaRPr lang="en-CA" dirty="0"/>
        </a:p>
      </dgm:t>
    </dgm:pt>
    <dgm:pt modelId="{AB8A077E-9532-45CD-8FC0-B45C5BAFF027}" type="parTrans" cxnId="{07965806-8889-40F7-82BA-50E8B471AA72}">
      <dgm:prSet/>
      <dgm:spPr/>
      <dgm:t>
        <a:bodyPr/>
        <a:lstStyle/>
        <a:p>
          <a:endParaRPr lang="en-CA"/>
        </a:p>
      </dgm:t>
    </dgm:pt>
    <dgm:pt modelId="{DEBF17FD-0AEB-4011-8390-58C1751B9D7B}" type="sibTrans" cxnId="{07965806-8889-40F7-82BA-50E8B471AA72}">
      <dgm:prSet/>
      <dgm:spPr/>
      <dgm:t>
        <a:bodyPr/>
        <a:lstStyle/>
        <a:p>
          <a:endParaRPr lang="en-CA"/>
        </a:p>
      </dgm:t>
    </dgm:pt>
    <dgm:pt modelId="{557A3918-B8DB-4D37-B181-6847DA06AD8E}">
      <dgm:prSet/>
      <dgm:spPr/>
      <dgm:t>
        <a:bodyPr/>
        <a:lstStyle/>
        <a:p>
          <a:pPr>
            <a:buFont typeface="Arial" panose="020B0604020202020204" pitchFamily="34" charset="0"/>
            <a:buChar char="•"/>
          </a:pPr>
          <a:r>
            <a:rPr lang="en-US" b="0" i="0"/>
            <a:t>Adjusted level if needed</a:t>
          </a:r>
          <a:endParaRPr lang="en-CA"/>
        </a:p>
      </dgm:t>
    </dgm:pt>
    <dgm:pt modelId="{5E541B3E-6F63-4843-AF59-FC05BC3E381D}" type="parTrans" cxnId="{FD8A5B73-33F6-4EB7-9B4E-64B402E82D79}">
      <dgm:prSet/>
      <dgm:spPr/>
      <dgm:t>
        <a:bodyPr/>
        <a:lstStyle/>
        <a:p>
          <a:endParaRPr lang="en-CA"/>
        </a:p>
      </dgm:t>
    </dgm:pt>
    <dgm:pt modelId="{13D10DB1-F192-4022-8883-CD87C960F276}" type="sibTrans" cxnId="{FD8A5B73-33F6-4EB7-9B4E-64B402E82D79}">
      <dgm:prSet/>
      <dgm:spPr/>
      <dgm:t>
        <a:bodyPr/>
        <a:lstStyle/>
        <a:p>
          <a:endParaRPr lang="en-CA"/>
        </a:p>
      </dgm:t>
    </dgm:pt>
    <dgm:pt modelId="{9C5F877B-1758-465E-AE0D-BB8D87F1D116}">
      <dgm:prSet/>
      <dgm:spPr/>
      <dgm:t>
        <a:bodyPr/>
        <a:lstStyle/>
        <a:p>
          <a:pPr>
            <a:buNone/>
          </a:pPr>
          <a:r>
            <a:rPr lang="en-US" b="0" i="0"/>
            <a:t>Dimension Output</a:t>
          </a:r>
        </a:p>
      </dgm:t>
      <dgm:extLst>
        <a:ext uri="{E40237B7-FDA0-4F09-8148-C483321AD2D9}">
          <dgm14:cNvPr xmlns:dgm14="http://schemas.microsoft.com/office/drawing/2010/diagram" id="0" name="">
            <a:extLst>
              <a:ext uri="{C183D7F6-B498-43B3-948B-1728B52AA6E4}">
                <adec:decorative xmlns:adec="http://schemas.microsoft.com/office/drawing/2017/decorative" val="1"/>
              </a:ext>
            </a:extLst>
          </dgm14:cNvPr>
        </a:ext>
      </dgm:extLst>
    </dgm:pt>
    <dgm:pt modelId="{6C7CC9CF-3A42-449B-AEFC-B0E1433C0148}" type="parTrans" cxnId="{847BFE61-FDAC-463A-AC1D-C03AB944CE80}">
      <dgm:prSet/>
      <dgm:spPr/>
      <dgm:t>
        <a:bodyPr/>
        <a:lstStyle/>
        <a:p>
          <a:endParaRPr lang="en-CA"/>
        </a:p>
      </dgm:t>
    </dgm:pt>
    <dgm:pt modelId="{65DBFDE9-E4F9-4282-95D7-66305E7CDC50}" type="sibTrans" cxnId="{847BFE61-FDAC-463A-AC1D-C03AB944CE80}">
      <dgm:prSet/>
      <dgm:spPr/>
      <dgm:t>
        <a:bodyPr/>
        <a:lstStyle/>
        <a:p>
          <a:endParaRPr lang="en-CA"/>
        </a:p>
      </dgm:t>
      <dgm:extLst>
        <a:ext uri="{E40237B7-FDA0-4F09-8148-C483321AD2D9}">
          <dgm14:cNvPr xmlns:dgm14="http://schemas.microsoft.com/office/drawing/2010/diagram" id="0" name="">
            <a:extLst>
              <a:ext uri="{C183D7F6-B498-43B3-948B-1728B52AA6E4}">
                <adec:decorative xmlns:adec="http://schemas.microsoft.com/office/drawing/2017/decorative" val="1"/>
              </a:ext>
            </a:extLst>
          </dgm14:cNvPr>
        </a:ext>
      </dgm:extLst>
    </dgm:pt>
    <dgm:pt modelId="{AA9B2555-B7D7-4CA1-A507-B3A15B3A21D2}">
      <dgm:prSet/>
      <dgm:spPr/>
      <dgm:t>
        <a:bodyPr/>
        <a:lstStyle/>
        <a:p>
          <a:pPr>
            <a:buFont typeface="Arial" panose="020B0604020202020204" pitchFamily="34" charset="0"/>
            <a:buChar char="•"/>
          </a:pPr>
          <a:r>
            <a:rPr lang="en-US" b="0" i="0" dirty="0"/>
            <a:t>Level achieved</a:t>
          </a:r>
        </a:p>
      </dgm:t>
    </dgm:pt>
    <dgm:pt modelId="{3AFEA63A-C0FD-4179-8288-3D474F68BDE9}" type="parTrans" cxnId="{ABB475AE-B11B-4C43-AFCC-43A700904EBF}">
      <dgm:prSet/>
      <dgm:spPr/>
      <dgm:t>
        <a:bodyPr/>
        <a:lstStyle/>
        <a:p>
          <a:endParaRPr lang="en-CA"/>
        </a:p>
      </dgm:t>
    </dgm:pt>
    <dgm:pt modelId="{C83A168F-EC4E-456F-9347-AB9D9911812D}" type="sibTrans" cxnId="{ABB475AE-B11B-4C43-AFCC-43A700904EBF}">
      <dgm:prSet/>
      <dgm:spPr/>
      <dgm:t>
        <a:bodyPr/>
        <a:lstStyle/>
        <a:p>
          <a:endParaRPr lang="en-CA"/>
        </a:p>
      </dgm:t>
    </dgm:pt>
    <dgm:pt modelId="{E13614C4-3421-4B44-A423-13EF25D5BDAE}">
      <dgm:prSet/>
      <dgm:spPr/>
      <dgm:t>
        <a:bodyPr/>
        <a:lstStyle/>
        <a:p>
          <a:pPr>
            <a:buFont typeface="Arial" panose="020B0604020202020204" pitchFamily="34" charset="0"/>
            <a:buChar char="•"/>
          </a:pPr>
          <a:r>
            <a:rPr lang="en-US" b="0" i="0" dirty="0">
              <a:solidFill>
                <a:prstClr val="white"/>
              </a:solidFill>
              <a:latin typeface="Aptos" panose="02110004020202020204"/>
              <a:ea typeface="+mn-ea"/>
              <a:cs typeface="+mn-cs"/>
            </a:rPr>
            <a:t>Evidence status</a:t>
          </a:r>
        </a:p>
      </dgm:t>
    </dgm:pt>
    <dgm:pt modelId="{922FEC36-9E5A-4488-B2C4-2F47581FCDAB}" type="parTrans" cxnId="{C6D477EF-580F-4DCA-9D09-FA0BF90B7B4A}">
      <dgm:prSet/>
      <dgm:spPr/>
      <dgm:t>
        <a:bodyPr/>
        <a:lstStyle/>
        <a:p>
          <a:endParaRPr lang="en-CA"/>
        </a:p>
      </dgm:t>
    </dgm:pt>
    <dgm:pt modelId="{410DED60-0A98-4926-B0F3-D8EAF38C7FBE}" type="sibTrans" cxnId="{C6D477EF-580F-4DCA-9D09-FA0BF90B7B4A}">
      <dgm:prSet/>
      <dgm:spPr/>
      <dgm:t>
        <a:bodyPr/>
        <a:lstStyle/>
        <a:p>
          <a:endParaRPr lang="en-CA"/>
        </a:p>
      </dgm:t>
    </dgm:pt>
    <dgm:pt modelId="{620DDAB7-33DC-41B1-AA03-A46EB55BD2FB}">
      <dgm:prSet/>
      <dgm:spPr/>
      <dgm:t>
        <a:bodyPr/>
        <a:lstStyle/>
        <a:p>
          <a:pPr>
            <a:buFont typeface="Arial" panose="020B0604020202020204" pitchFamily="34" charset="0"/>
            <a:buChar char="•"/>
          </a:pPr>
          <a:r>
            <a:rPr lang="en-US" b="0" i="0">
              <a:solidFill>
                <a:prstClr val="white"/>
              </a:solidFill>
              <a:latin typeface="Aptos" panose="02110004020202020204"/>
              <a:ea typeface="+mn-ea"/>
              <a:cs typeface="+mn-cs"/>
            </a:rPr>
            <a:t>Risks and next‑step recommendations</a:t>
          </a:r>
        </a:p>
      </dgm:t>
    </dgm:pt>
    <dgm:pt modelId="{E1FAC323-8D60-426D-9D06-3B5E84AA5230}" type="parTrans" cxnId="{02440899-6826-4961-9D73-90DB71FABFF0}">
      <dgm:prSet/>
      <dgm:spPr/>
      <dgm:t>
        <a:bodyPr/>
        <a:lstStyle/>
        <a:p>
          <a:endParaRPr lang="en-CA"/>
        </a:p>
      </dgm:t>
    </dgm:pt>
    <dgm:pt modelId="{55C1C2AC-25C4-456C-9C84-F5C97E6C3568}" type="sibTrans" cxnId="{02440899-6826-4961-9D73-90DB71FABFF0}">
      <dgm:prSet/>
      <dgm:spPr/>
      <dgm:t>
        <a:bodyPr/>
        <a:lstStyle/>
        <a:p>
          <a:endParaRPr lang="en-CA"/>
        </a:p>
      </dgm:t>
    </dgm:pt>
    <dgm:pt modelId="{14F1E122-F5D9-4075-9892-2D0FF5549D6C}">
      <dgm:prSet/>
      <dgm:spPr/>
      <dgm:t>
        <a:bodyPr/>
        <a:lstStyle/>
        <a:p>
          <a:pPr>
            <a:buFont typeface="Courier New" panose="02070309020205020404" pitchFamily="49" charset="0"/>
            <a:buChar char="o"/>
          </a:pPr>
          <a:r>
            <a:rPr lang="en-CA" dirty="0">
              <a:solidFill>
                <a:prstClr val="white"/>
              </a:solidFill>
              <a:latin typeface="Aptos" panose="02110004020202020204"/>
              <a:ea typeface="+mn-ea"/>
              <a:cs typeface="+mn-cs"/>
            </a:rPr>
            <a:t>Other Possible Outputs</a:t>
          </a:r>
        </a:p>
      </dgm:t>
      <dgm:extLst>
        <a:ext uri="{E40237B7-FDA0-4F09-8148-C483321AD2D9}">
          <dgm14:cNvPr xmlns:dgm14="http://schemas.microsoft.com/office/drawing/2010/diagram" id="0" name="">
            <a:extLst>
              <a:ext uri="{C183D7F6-B498-43B3-948B-1728B52AA6E4}">
                <adec:decorative xmlns:adec="http://schemas.microsoft.com/office/drawing/2017/decorative" val="1"/>
              </a:ext>
            </a:extLst>
          </dgm14:cNvPr>
        </a:ext>
      </dgm:extLst>
    </dgm:pt>
    <dgm:pt modelId="{BA45B718-24E6-4A05-8291-601E38D16C82}" type="parTrans" cxnId="{71D9D2EE-FB12-47A2-8BF9-C0632FC7F0E0}">
      <dgm:prSet/>
      <dgm:spPr/>
      <dgm:t>
        <a:bodyPr/>
        <a:lstStyle/>
        <a:p>
          <a:endParaRPr lang="en-CA"/>
        </a:p>
      </dgm:t>
    </dgm:pt>
    <dgm:pt modelId="{9FD62400-D4D1-497F-97E6-CDA52B4BF76B}" type="sibTrans" cxnId="{71D9D2EE-FB12-47A2-8BF9-C0632FC7F0E0}">
      <dgm:prSet/>
      <dgm:spPr/>
      <dgm:t>
        <a:bodyPr/>
        <a:lstStyle/>
        <a:p>
          <a:endParaRPr lang="en-CA"/>
        </a:p>
      </dgm:t>
    </dgm:pt>
    <dgm:pt modelId="{B8B3348E-2D85-4537-8EB9-5010868B03E0}">
      <dgm:prSet/>
      <dgm:spPr/>
      <dgm:t>
        <a:bodyPr/>
        <a:lstStyle/>
        <a:p>
          <a:pPr>
            <a:buFont typeface="Arial" panose="020B0604020202020204" pitchFamily="34" charset="0"/>
            <a:buChar char="•"/>
          </a:pPr>
          <a:r>
            <a:rPr lang="en-CA">
              <a:solidFill>
                <a:prstClr val="white"/>
              </a:solidFill>
              <a:latin typeface="Aptos" panose="02110004020202020204"/>
              <a:ea typeface="+mn-ea"/>
              <a:cs typeface="+mn-cs"/>
            </a:rPr>
            <a:t>A maturity map</a:t>
          </a:r>
        </a:p>
      </dgm:t>
    </dgm:pt>
    <dgm:pt modelId="{9D2D4534-0843-48D5-9E5B-05DCDB1F426A}" type="parTrans" cxnId="{400E5187-D76F-4B25-AED0-D8555E4E8D91}">
      <dgm:prSet/>
      <dgm:spPr/>
      <dgm:t>
        <a:bodyPr/>
        <a:lstStyle/>
        <a:p>
          <a:endParaRPr lang="en-CA"/>
        </a:p>
      </dgm:t>
    </dgm:pt>
    <dgm:pt modelId="{0E340AAC-577C-419B-82E5-DA099A8258BD}" type="sibTrans" cxnId="{400E5187-D76F-4B25-AED0-D8555E4E8D91}">
      <dgm:prSet/>
      <dgm:spPr/>
      <dgm:t>
        <a:bodyPr/>
        <a:lstStyle/>
        <a:p>
          <a:endParaRPr lang="en-CA"/>
        </a:p>
      </dgm:t>
    </dgm:pt>
    <dgm:pt modelId="{A8CBA217-E94A-4EBA-9D12-0C38D2A18EB7}">
      <dgm:prSet/>
      <dgm:spPr/>
      <dgm:t>
        <a:bodyPr/>
        <a:lstStyle/>
        <a:p>
          <a:pPr>
            <a:buFont typeface="Arial" panose="020B0604020202020204" pitchFamily="34" charset="0"/>
            <a:buChar char="•"/>
          </a:pPr>
          <a:r>
            <a:rPr lang="en-CA">
              <a:solidFill>
                <a:prstClr val="white"/>
              </a:solidFill>
              <a:latin typeface="Aptos" panose="02110004020202020204"/>
              <a:ea typeface="+mn-ea"/>
              <a:cs typeface="+mn-cs"/>
            </a:rPr>
            <a:t>Priority areas</a:t>
          </a:r>
        </a:p>
      </dgm:t>
    </dgm:pt>
    <dgm:pt modelId="{F92CB3E2-A2D8-48A2-9C0D-AC9204DC30C8}" type="parTrans" cxnId="{E6876D7C-90E1-4C2A-9832-208D11A88FF7}">
      <dgm:prSet/>
      <dgm:spPr/>
      <dgm:t>
        <a:bodyPr/>
        <a:lstStyle/>
        <a:p>
          <a:endParaRPr lang="en-CA"/>
        </a:p>
      </dgm:t>
    </dgm:pt>
    <dgm:pt modelId="{8E721A62-8DCA-4F15-8226-C1279630A78E}" type="sibTrans" cxnId="{E6876D7C-90E1-4C2A-9832-208D11A88FF7}">
      <dgm:prSet/>
      <dgm:spPr/>
      <dgm:t>
        <a:bodyPr/>
        <a:lstStyle/>
        <a:p>
          <a:endParaRPr lang="en-CA"/>
        </a:p>
      </dgm:t>
    </dgm:pt>
    <dgm:pt modelId="{B43D2808-9C9B-4D5D-AA40-909F19E5F7B6}">
      <dgm:prSet/>
      <dgm:spPr/>
      <dgm:t>
        <a:bodyPr/>
        <a:lstStyle/>
        <a:p>
          <a:r>
            <a:rPr lang="en-CA" dirty="0">
              <a:solidFill>
                <a:prstClr val="white"/>
              </a:solidFill>
              <a:latin typeface="Aptos" panose="02110004020202020204"/>
              <a:ea typeface="+mn-ea"/>
              <a:cs typeface="+mn-cs"/>
            </a:rPr>
            <a:t>A downloadable accessibility roadmap</a:t>
          </a:r>
          <a:endParaRPr lang="en-CA" dirty="0"/>
        </a:p>
      </dgm:t>
    </dgm:pt>
    <dgm:pt modelId="{44BC5A2E-75FE-488E-82C8-BEA0D1BB0245}" type="parTrans" cxnId="{C448A8B5-1675-4C48-BB22-9FE7E58F9995}">
      <dgm:prSet/>
      <dgm:spPr/>
      <dgm:t>
        <a:bodyPr/>
        <a:lstStyle/>
        <a:p>
          <a:endParaRPr lang="en-CA"/>
        </a:p>
      </dgm:t>
    </dgm:pt>
    <dgm:pt modelId="{B73D78C0-D113-4B19-868B-A0FC68BB6DA5}" type="sibTrans" cxnId="{C448A8B5-1675-4C48-BB22-9FE7E58F9995}">
      <dgm:prSet/>
      <dgm:spPr/>
      <dgm:t>
        <a:bodyPr/>
        <a:lstStyle/>
        <a:p>
          <a:endParaRPr lang="en-CA"/>
        </a:p>
      </dgm:t>
    </dgm:pt>
    <dgm:pt modelId="{F5E7B9DC-0C98-4F8C-9DF7-34F4837A6ED8}" type="pres">
      <dgm:prSet presAssocID="{D7E10406-3ABC-4786-917D-4D9BCC217AEF}" presName="Name0" presStyleCnt="0">
        <dgm:presLayoutVars>
          <dgm:dir/>
          <dgm:resizeHandles val="exact"/>
        </dgm:presLayoutVars>
      </dgm:prSet>
      <dgm:spPr/>
    </dgm:pt>
    <dgm:pt modelId="{AE2595A3-55E6-4588-AF8A-4F6F3ECA7CB4}" type="pres">
      <dgm:prSet presAssocID="{99E4FAE0-4661-47DB-A8B7-D56F8F2DDE6F}" presName="node" presStyleLbl="node1" presStyleIdx="0" presStyleCnt="6">
        <dgm:presLayoutVars>
          <dgm:bulletEnabled val="1"/>
        </dgm:presLayoutVars>
      </dgm:prSet>
      <dgm:spPr/>
    </dgm:pt>
    <dgm:pt modelId="{E6F3FAA0-1F18-4D94-888F-DA1D24B44B51}" type="pres">
      <dgm:prSet presAssocID="{5512F925-44C8-408D-B4EC-85011E250AFB}" presName="sibTrans" presStyleLbl="sibTrans1D1" presStyleIdx="0" presStyleCnt="5"/>
      <dgm:spPr/>
    </dgm:pt>
    <dgm:pt modelId="{ACE2B35A-2CF8-4B76-AFEE-E355E54A64B9}" type="pres">
      <dgm:prSet presAssocID="{5512F925-44C8-408D-B4EC-85011E250AFB}" presName="connectorText" presStyleLbl="sibTrans1D1" presStyleIdx="0" presStyleCnt="5"/>
      <dgm:spPr/>
    </dgm:pt>
    <dgm:pt modelId="{63B25DBD-9D76-4B32-9B51-1C3B8A8BF8C6}" type="pres">
      <dgm:prSet presAssocID="{A17E00D4-960E-4F47-920F-F4113CBAD8A4}" presName="node" presStyleLbl="node1" presStyleIdx="1" presStyleCnt="6">
        <dgm:presLayoutVars>
          <dgm:bulletEnabled val="1"/>
        </dgm:presLayoutVars>
      </dgm:prSet>
      <dgm:spPr/>
    </dgm:pt>
    <dgm:pt modelId="{C0A35C65-CC69-4227-AF06-E0608251D7FC}" type="pres">
      <dgm:prSet presAssocID="{672B14D6-C650-4A29-BDB9-E3EA87935674}" presName="sibTrans" presStyleLbl="sibTrans1D1" presStyleIdx="1" presStyleCnt="5"/>
      <dgm:spPr/>
    </dgm:pt>
    <dgm:pt modelId="{DF14357B-6A81-4C0F-A4FC-4FABBF5DA045}" type="pres">
      <dgm:prSet presAssocID="{672B14D6-C650-4A29-BDB9-E3EA87935674}" presName="connectorText" presStyleLbl="sibTrans1D1" presStyleIdx="1" presStyleCnt="5"/>
      <dgm:spPr/>
    </dgm:pt>
    <dgm:pt modelId="{5787E684-0097-4657-8655-D1F4DBA3925A}" type="pres">
      <dgm:prSet presAssocID="{41E4B5CA-7F3F-4A5B-8FDD-11F332EE1DC0}" presName="node" presStyleLbl="node1" presStyleIdx="2" presStyleCnt="6">
        <dgm:presLayoutVars>
          <dgm:bulletEnabled val="1"/>
        </dgm:presLayoutVars>
      </dgm:prSet>
      <dgm:spPr/>
    </dgm:pt>
    <dgm:pt modelId="{8611D636-4B34-408F-9FB5-40A6174BC119}" type="pres">
      <dgm:prSet presAssocID="{7DB25589-998C-48C3-813E-693C9D422847}" presName="sibTrans" presStyleLbl="sibTrans1D1" presStyleIdx="2" presStyleCnt="5"/>
      <dgm:spPr/>
    </dgm:pt>
    <dgm:pt modelId="{21515FAC-E472-403E-A645-6A17FA3909A9}" type="pres">
      <dgm:prSet presAssocID="{7DB25589-998C-48C3-813E-693C9D422847}" presName="connectorText" presStyleLbl="sibTrans1D1" presStyleIdx="2" presStyleCnt="5"/>
      <dgm:spPr/>
    </dgm:pt>
    <dgm:pt modelId="{C8A1D34F-A6E1-40D2-9D0B-3870B9C07860}" type="pres">
      <dgm:prSet presAssocID="{0780381B-418A-46C3-A9CF-AD2B10CE96E4}" presName="node" presStyleLbl="node1" presStyleIdx="3" presStyleCnt="6">
        <dgm:presLayoutVars>
          <dgm:bulletEnabled val="1"/>
        </dgm:presLayoutVars>
      </dgm:prSet>
      <dgm:spPr/>
    </dgm:pt>
    <dgm:pt modelId="{065BA3FB-4043-463F-9FF4-FC475A279BAF}" type="pres">
      <dgm:prSet presAssocID="{74AF85BF-DAC9-49CC-9911-1E3907F6548F}" presName="sibTrans" presStyleLbl="sibTrans1D1" presStyleIdx="3" presStyleCnt="5"/>
      <dgm:spPr/>
    </dgm:pt>
    <dgm:pt modelId="{D13A916A-6DF7-4BDF-9A02-C6C1083ED8DA}" type="pres">
      <dgm:prSet presAssocID="{74AF85BF-DAC9-49CC-9911-1E3907F6548F}" presName="connectorText" presStyleLbl="sibTrans1D1" presStyleIdx="3" presStyleCnt="5"/>
      <dgm:spPr/>
    </dgm:pt>
    <dgm:pt modelId="{4C8CDF85-3620-4B06-8C6F-2873E67F398F}" type="pres">
      <dgm:prSet presAssocID="{9C5F877B-1758-465E-AE0D-BB8D87F1D116}" presName="node" presStyleLbl="node1" presStyleIdx="4" presStyleCnt="6">
        <dgm:presLayoutVars>
          <dgm:bulletEnabled val="1"/>
        </dgm:presLayoutVars>
      </dgm:prSet>
      <dgm:spPr/>
    </dgm:pt>
    <dgm:pt modelId="{14324FF3-4FA4-4129-B8FC-7BEEC068CC34}" type="pres">
      <dgm:prSet presAssocID="{65DBFDE9-E4F9-4282-95D7-66305E7CDC50}" presName="sibTrans" presStyleLbl="sibTrans1D1" presStyleIdx="4" presStyleCnt="5"/>
      <dgm:spPr/>
    </dgm:pt>
    <dgm:pt modelId="{618C404B-15D7-4B5C-B05C-32B21449AC27}" type="pres">
      <dgm:prSet presAssocID="{65DBFDE9-E4F9-4282-95D7-66305E7CDC50}" presName="connectorText" presStyleLbl="sibTrans1D1" presStyleIdx="4" presStyleCnt="5"/>
      <dgm:spPr/>
    </dgm:pt>
    <dgm:pt modelId="{5719173A-167D-4B55-AB35-E2FB8E6D5E47}" type="pres">
      <dgm:prSet presAssocID="{14F1E122-F5D9-4075-9892-2D0FF5549D6C}" presName="node" presStyleLbl="node1" presStyleIdx="5" presStyleCnt="6">
        <dgm:presLayoutVars>
          <dgm:bulletEnabled val="1"/>
        </dgm:presLayoutVars>
      </dgm:prSet>
      <dgm:spPr/>
    </dgm:pt>
  </dgm:ptLst>
  <dgm:cxnLst>
    <dgm:cxn modelId="{07965806-8889-40F7-82BA-50E8B471AA72}" srcId="{0780381B-418A-46C3-A9CF-AD2B10CE96E4}" destId="{BA7C059D-7A08-4524-AE94-12C97BE8376E}" srcOrd="0" destOrd="0" parTransId="{AB8A077E-9532-45CD-8FC0-B45C5BAFF027}" sibTransId="{DEBF17FD-0AEB-4011-8390-58C1751B9D7B}"/>
    <dgm:cxn modelId="{5A73740B-7A10-40AE-B9FB-66D40A76E66A}" type="presOf" srcId="{14F1E122-F5D9-4075-9892-2D0FF5549D6C}" destId="{5719173A-167D-4B55-AB35-E2FB8E6D5E47}" srcOrd="0" destOrd="0" presId="urn:microsoft.com/office/officeart/2005/8/layout/bProcess3"/>
    <dgm:cxn modelId="{05D7B612-F964-46F8-BF2A-F56A22BA099E}" type="presOf" srcId="{620DDAB7-33DC-41B1-AA03-A46EB55BD2FB}" destId="{4C8CDF85-3620-4B06-8C6F-2873E67F398F}" srcOrd="0" destOrd="3" presId="urn:microsoft.com/office/officeart/2005/8/layout/bProcess3"/>
    <dgm:cxn modelId="{67C2A213-61A9-46E1-8071-938A6DE2896D}" type="presOf" srcId="{74AF85BF-DAC9-49CC-9911-1E3907F6548F}" destId="{065BA3FB-4043-463F-9FF4-FC475A279BAF}" srcOrd="0" destOrd="0" presId="urn:microsoft.com/office/officeart/2005/8/layout/bProcess3"/>
    <dgm:cxn modelId="{C435371F-BBF9-448F-9356-985C3FF2295B}" type="presOf" srcId="{E13614C4-3421-4B44-A423-13EF25D5BDAE}" destId="{4C8CDF85-3620-4B06-8C6F-2873E67F398F}" srcOrd="0" destOrd="2" presId="urn:microsoft.com/office/officeart/2005/8/layout/bProcess3"/>
    <dgm:cxn modelId="{51F32627-7FEC-4CFA-8DF6-73D6B2FE0AFF}" type="presOf" srcId="{7DB25589-998C-48C3-813E-693C9D422847}" destId="{21515FAC-E472-403E-A645-6A17FA3909A9}" srcOrd="1" destOrd="0" presId="urn:microsoft.com/office/officeart/2005/8/layout/bProcess3"/>
    <dgm:cxn modelId="{93886B2F-A357-4339-A656-D11C314A451C}" srcId="{41E4B5CA-7F3F-4A5B-8FDD-11F332EE1DC0}" destId="{78E4DD34-875F-4417-9F38-3E711635E270}" srcOrd="1" destOrd="0" parTransId="{7DD5CC51-D1DB-4B51-9AF0-6D8B2390B8F4}" sibTransId="{7DC21852-7DE3-41EF-9785-DF761A6F1FCD}"/>
    <dgm:cxn modelId="{2A729033-5228-4BCC-B9FE-DD770061322A}" type="presOf" srcId="{65DBFDE9-E4F9-4282-95D7-66305E7CDC50}" destId="{618C404B-15D7-4B5C-B05C-32B21449AC27}" srcOrd="1" destOrd="0" presId="urn:microsoft.com/office/officeart/2005/8/layout/bProcess3"/>
    <dgm:cxn modelId="{0914663D-6120-46CF-B20C-3F5EB1BEA580}" srcId="{D7E10406-3ABC-4786-917D-4D9BCC217AEF}" destId="{41E4B5CA-7F3F-4A5B-8FDD-11F332EE1DC0}" srcOrd="2" destOrd="0" parTransId="{D49D8EF5-2B22-4585-B69D-D4BC6713DECC}" sibTransId="{7DB25589-998C-48C3-813E-693C9D422847}"/>
    <dgm:cxn modelId="{7F6D803F-FA02-40E6-B3A5-C646F7B5BC64}" type="presOf" srcId="{557A3918-B8DB-4D37-B181-6847DA06AD8E}" destId="{C8A1D34F-A6E1-40D2-9D0B-3870B9C07860}" srcOrd="0" destOrd="2" presId="urn:microsoft.com/office/officeart/2005/8/layout/bProcess3"/>
    <dgm:cxn modelId="{847BFE61-FDAC-463A-AC1D-C03AB944CE80}" srcId="{D7E10406-3ABC-4786-917D-4D9BCC217AEF}" destId="{9C5F877B-1758-465E-AE0D-BB8D87F1D116}" srcOrd="4" destOrd="0" parTransId="{6C7CC9CF-3A42-449B-AEFC-B0E1433C0148}" sibTransId="{65DBFDE9-E4F9-4282-95D7-66305E7CDC50}"/>
    <dgm:cxn modelId="{A3E82D43-CC5F-4142-B846-69FC92154660}" type="presOf" srcId="{A17E00D4-960E-4F47-920F-F4113CBAD8A4}" destId="{63B25DBD-9D76-4B32-9B51-1C3B8A8BF8C6}" srcOrd="0" destOrd="0" presId="urn:microsoft.com/office/officeart/2005/8/layout/bProcess3"/>
    <dgm:cxn modelId="{F453C763-033A-4D2E-844E-C94AF78FA466}" type="presOf" srcId="{AA9B2555-B7D7-4CA1-A507-B3A15B3A21D2}" destId="{4C8CDF85-3620-4B06-8C6F-2873E67F398F}" srcOrd="0" destOrd="1" presId="urn:microsoft.com/office/officeart/2005/8/layout/bProcess3"/>
    <dgm:cxn modelId="{B1C12165-092E-41F8-A22B-2C5A4C9A9854}" type="presOf" srcId="{D7E10406-3ABC-4786-917D-4D9BCC217AEF}" destId="{F5E7B9DC-0C98-4F8C-9DF7-34F4837A6ED8}" srcOrd="0" destOrd="0" presId="urn:microsoft.com/office/officeart/2005/8/layout/bProcess3"/>
    <dgm:cxn modelId="{494DFB66-0AE0-46E5-9503-60E9EFE0E90D}" type="presOf" srcId="{9C5F877B-1758-465E-AE0D-BB8D87F1D116}" destId="{4C8CDF85-3620-4B06-8C6F-2873E67F398F}" srcOrd="0" destOrd="0" presId="urn:microsoft.com/office/officeart/2005/8/layout/bProcess3"/>
    <dgm:cxn modelId="{78660747-E6B8-4B50-B9A9-038ECA2C3BC6}" type="presOf" srcId="{A21D4B7D-DC51-494C-857E-5F8D85D5101D}" destId="{AE2595A3-55E6-4588-AF8A-4F6F3ECA7CB4}" srcOrd="0" destOrd="2" presId="urn:microsoft.com/office/officeart/2005/8/layout/bProcess3"/>
    <dgm:cxn modelId="{107D7067-84A5-417F-9912-C09DB8AF937A}" type="presOf" srcId="{BF82B874-4677-4778-A80B-0831C66D389C}" destId="{63B25DBD-9D76-4B32-9B51-1C3B8A8BF8C6}" srcOrd="0" destOrd="1" presId="urn:microsoft.com/office/officeart/2005/8/layout/bProcess3"/>
    <dgm:cxn modelId="{55278F68-8996-442A-9435-4A40C7521AEC}" srcId="{D7E10406-3ABC-4786-917D-4D9BCC217AEF}" destId="{0780381B-418A-46C3-A9CF-AD2B10CE96E4}" srcOrd="3" destOrd="0" parTransId="{DD6CA38F-582C-4FAA-B8D3-588D3FCE69F9}" sibTransId="{74AF85BF-DAC9-49CC-9911-1E3907F6548F}"/>
    <dgm:cxn modelId="{0C093650-7FD1-46B0-94FC-653FC83A911F}" type="presOf" srcId="{11309AE9-8FE4-4EF7-8494-14D96978F348}" destId="{63B25DBD-9D76-4B32-9B51-1C3B8A8BF8C6}" srcOrd="0" destOrd="2" presId="urn:microsoft.com/office/officeart/2005/8/layout/bProcess3"/>
    <dgm:cxn modelId="{FD8A5B73-33F6-4EB7-9B4E-64B402E82D79}" srcId="{0780381B-418A-46C3-A9CF-AD2B10CE96E4}" destId="{557A3918-B8DB-4D37-B181-6847DA06AD8E}" srcOrd="1" destOrd="0" parTransId="{5E541B3E-6F63-4843-AF59-FC05BC3E381D}" sibTransId="{13D10DB1-F192-4022-8883-CD87C960F276}"/>
    <dgm:cxn modelId="{4BAA1154-574D-4519-B64E-AA8687646E37}" srcId="{A17E00D4-960E-4F47-920F-F4113CBAD8A4}" destId="{11309AE9-8FE4-4EF7-8494-14D96978F348}" srcOrd="1" destOrd="0" parTransId="{DD88258B-AC20-4EC3-A795-6B07DB7B8806}" sibTransId="{805DF806-74D0-4D9E-B9C8-F7FB26BDC326}"/>
    <dgm:cxn modelId="{E7BEF477-0237-42BC-8143-660B62520519}" type="presOf" srcId="{78E4DD34-875F-4417-9F38-3E711635E270}" destId="{5787E684-0097-4657-8655-D1F4DBA3925A}" srcOrd="0" destOrd="2" presId="urn:microsoft.com/office/officeart/2005/8/layout/bProcess3"/>
    <dgm:cxn modelId="{94C2DE7A-2A5F-4DD6-9D8C-2E9410CEB0FB}" type="presOf" srcId="{5512F925-44C8-408D-B4EC-85011E250AFB}" destId="{E6F3FAA0-1F18-4D94-888F-DA1D24B44B51}" srcOrd="0" destOrd="0" presId="urn:microsoft.com/office/officeart/2005/8/layout/bProcess3"/>
    <dgm:cxn modelId="{E6876D7C-90E1-4C2A-9832-208D11A88FF7}" srcId="{14F1E122-F5D9-4075-9892-2D0FF5549D6C}" destId="{A8CBA217-E94A-4EBA-9D12-0C38D2A18EB7}" srcOrd="1" destOrd="0" parTransId="{F92CB3E2-A2D8-48A2-9C0D-AC9204DC30C8}" sibTransId="{8E721A62-8DCA-4F15-8226-C1279630A78E}"/>
    <dgm:cxn modelId="{F5B5A980-DC9A-4D1B-8A2F-66452D4964FB}" srcId="{A17E00D4-960E-4F47-920F-F4113CBAD8A4}" destId="{BF82B874-4677-4778-A80B-0831C66D389C}" srcOrd="0" destOrd="0" parTransId="{A3F88311-ABCA-4F4E-A66C-ACBDB3805D53}" sibTransId="{322D422D-0E71-41A7-AB62-E20BC0082C62}"/>
    <dgm:cxn modelId="{739B1681-C7AC-4AFE-B89E-A14A2F946CFB}" type="presOf" srcId="{BA7C059D-7A08-4524-AE94-12C97BE8376E}" destId="{C8A1D34F-A6E1-40D2-9D0B-3870B9C07860}" srcOrd="0" destOrd="1" presId="urn:microsoft.com/office/officeart/2005/8/layout/bProcess3"/>
    <dgm:cxn modelId="{CD7A2C83-AA06-460A-A62F-5DFFB8BF0A7C}" srcId="{41E4B5CA-7F3F-4A5B-8FDD-11F332EE1DC0}" destId="{2B038BF8-99CA-4742-B7C4-ADD9663E4A05}" srcOrd="0" destOrd="0" parTransId="{A760FC49-4C3F-4B8D-B0FC-6D3BEEB891A5}" sibTransId="{EB593E84-8F88-48CE-B180-3C61BD2ACA44}"/>
    <dgm:cxn modelId="{12470B86-7739-4D6A-85D0-B665F48BE7B2}" type="presOf" srcId="{5512F925-44C8-408D-B4EC-85011E250AFB}" destId="{ACE2B35A-2CF8-4B76-AFEE-E355E54A64B9}" srcOrd="1" destOrd="0" presId="urn:microsoft.com/office/officeart/2005/8/layout/bProcess3"/>
    <dgm:cxn modelId="{400E5187-D76F-4B25-AED0-D8555E4E8D91}" srcId="{14F1E122-F5D9-4075-9892-2D0FF5549D6C}" destId="{B8B3348E-2D85-4537-8EB9-5010868B03E0}" srcOrd="0" destOrd="0" parTransId="{9D2D4534-0843-48D5-9E5B-05DCDB1F426A}" sibTransId="{0E340AAC-577C-419B-82E5-DA099A8258BD}"/>
    <dgm:cxn modelId="{7DCF6C8A-6623-4A93-8D4D-E5A29F350881}" type="presOf" srcId="{672B14D6-C650-4A29-BDB9-E3EA87935674}" destId="{DF14357B-6A81-4C0F-A4FC-4FABBF5DA045}" srcOrd="1" destOrd="0" presId="urn:microsoft.com/office/officeart/2005/8/layout/bProcess3"/>
    <dgm:cxn modelId="{DB424590-C0B9-4D8F-8B6A-916873303D76}" type="presOf" srcId="{A8CBA217-E94A-4EBA-9D12-0C38D2A18EB7}" destId="{5719173A-167D-4B55-AB35-E2FB8E6D5E47}" srcOrd="0" destOrd="2" presId="urn:microsoft.com/office/officeart/2005/8/layout/bProcess3"/>
    <dgm:cxn modelId="{02440899-6826-4961-9D73-90DB71FABFF0}" srcId="{9C5F877B-1758-465E-AE0D-BB8D87F1D116}" destId="{620DDAB7-33DC-41B1-AA03-A46EB55BD2FB}" srcOrd="2" destOrd="0" parTransId="{E1FAC323-8D60-426D-9D06-3B5E84AA5230}" sibTransId="{55C1C2AC-25C4-456C-9C84-F5C97E6C3568}"/>
    <dgm:cxn modelId="{40B76E99-CDAA-4BB3-A5CE-45FE10078C17}" type="presOf" srcId="{99E4FAE0-4661-47DB-A8B7-D56F8F2DDE6F}" destId="{AE2595A3-55E6-4588-AF8A-4F6F3ECA7CB4}" srcOrd="0" destOrd="0" presId="urn:microsoft.com/office/officeart/2005/8/layout/bProcess3"/>
    <dgm:cxn modelId="{B396829D-0C74-4A99-AE6F-4B134E32839C}" type="presOf" srcId="{41E4B5CA-7F3F-4A5B-8FDD-11F332EE1DC0}" destId="{5787E684-0097-4657-8655-D1F4DBA3925A}" srcOrd="0" destOrd="0" presId="urn:microsoft.com/office/officeart/2005/8/layout/bProcess3"/>
    <dgm:cxn modelId="{3F0BDEA1-7A6D-403C-85AD-1FC948D94660}" type="presOf" srcId="{65DBFDE9-E4F9-4282-95D7-66305E7CDC50}" destId="{14324FF3-4FA4-4129-B8FC-7BEEC068CC34}" srcOrd="0" destOrd="0" presId="urn:microsoft.com/office/officeart/2005/8/layout/bProcess3"/>
    <dgm:cxn modelId="{ABB475AE-B11B-4C43-AFCC-43A700904EBF}" srcId="{9C5F877B-1758-465E-AE0D-BB8D87F1D116}" destId="{AA9B2555-B7D7-4CA1-A507-B3A15B3A21D2}" srcOrd="0" destOrd="0" parTransId="{3AFEA63A-C0FD-4179-8288-3D474F68BDE9}" sibTransId="{C83A168F-EC4E-456F-9347-AB9D9911812D}"/>
    <dgm:cxn modelId="{C448A8B5-1675-4C48-BB22-9FE7E58F9995}" srcId="{14F1E122-F5D9-4075-9892-2D0FF5549D6C}" destId="{B43D2808-9C9B-4D5D-AA40-909F19E5F7B6}" srcOrd="2" destOrd="0" parTransId="{44BC5A2E-75FE-488E-82C8-BEA0D1BB0245}" sibTransId="{B73D78C0-D113-4B19-868B-A0FC68BB6DA5}"/>
    <dgm:cxn modelId="{75390EB6-975F-4EFD-97A6-0C743C0B1D14}" type="presOf" srcId="{2B038BF8-99CA-4742-B7C4-ADD9663E4A05}" destId="{5787E684-0097-4657-8655-D1F4DBA3925A}" srcOrd="0" destOrd="1" presId="urn:microsoft.com/office/officeart/2005/8/layout/bProcess3"/>
    <dgm:cxn modelId="{770753C3-ED66-4A10-A164-CFA2B2F27557}" type="presOf" srcId="{261C33B1-CA3D-444E-A337-80BF5940E89B}" destId="{AE2595A3-55E6-4588-AF8A-4F6F3ECA7CB4}" srcOrd="0" destOrd="1" presId="urn:microsoft.com/office/officeart/2005/8/layout/bProcess3"/>
    <dgm:cxn modelId="{A068DFCD-3D53-4706-8D37-1C182E7D5993}" type="presOf" srcId="{7DB25589-998C-48C3-813E-693C9D422847}" destId="{8611D636-4B34-408F-9FB5-40A6174BC119}" srcOrd="0" destOrd="0" presId="urn:microsoft.com/office/officeart/2005/8/layout/bProcess3"/>
    <dgm:cxn modelId="{3AAECFD4-2FD1-408C-A925-68A4DBA05FBC}" type="presOf" srcId="{B8B3348E-2D85-4537-8EB9-5010868B03E0}" destId="{5719173A-167D-4B55-AB35-E2FB8E6D5E47}" srcOrd="0" destOrd="1" presId="urn:microsoft.com/office/officeart/2005/8/layout/bProcess3"/>
    <dgm:cxn modelId="{089939D7-7C89-43BF-A4F3-433F3030C262}" srcId="{D7E10406-3ABC-4786-917D-4D9BCC217AEF}" destId="{A17E00D4-960E-4F47-920F-F4113CBAD8A4}" srcOrd="1" destOrd="0" parTransId="{7A814633-5109-489E-A053-4B40E6D4EF8F}" sibTransId="{672B14D6-C650-4A29-BDB9-E3EA87935674}"/>
    <dgm:cxn modelId="{BFFD34D9-9F2D-4AC2-8FFB-C9F1F338DFC5}" type="presOf" srcId="{74AF85BF-DAC9-49CC-9911-1E3907F6548F}" destId="{D13A916A-6DF7-4BDF-9A02-C6C1083ED8DA}" srcOrd="1" destOrd="0" presId="urn:microsoft.com/office/officeart/2005/8/layout/bProcess3"/>
    <dgm:cxn modelId="{8F28ABDA-B40E-43C5-B3C8-BBD06EC51794}" srcId="{99E4FAE0-4661-47DB-A8B7-D56F8F2DDE6F}" destId="{261C33B1-CA3D-444E-A337-80BF5940E89B}" srcOrd="0" destOrd="0" parTransId="{5752A661-37F1-413B-8BF7-F340ED12C1A3}" sibTransId="{07F20DDF-1F5A-45BD-9EB4-8B63B5575185}"/>
    <dgm:cxn modelId="{8F5A51E8-8D76-4230-9C72-76B8144BE0CA}" srcId="{D7E10406-3ABC-4786-917D-4D9BCC217AEF}" destId="{99E4FAE0-4661-47DB-A8B7-D56F8F2DDE6F}" srcOrd="0" destOrd="0" parTransId="{D33148A4-E33D-41A4-9022-24D51E1A21E7}" sibTransId="{5512F925-44C8-408D-B4EC-85011E250AFB}"/>
    <dgm:cxn modelId="{7D43E1EB-50FA-4AE1-98C6-2D7D3DD8E89C}" srcId="{99E4FAE0-4661-47DB-A8B7-D56F8F2DDE6F}" destId="{A21D4B7D-DC51-494C-857E-5F8D85D5101D}" srcOrd="1" destOrd="0" parTransId="{FB178CA8-A750-4A05-A5E5-DC22CF5EEA79}" sibTransId="{7E803245-0DF4-463B-8F29-6EDE95A73C75}"/>
    <dgm:cxn modelId="{0C682FEC-FF51-4889-91C9-88403936522C}" type="presOf" srcId="{B43D2808-9C9B-4D5D-AA40-909F19E5F7B6}" destId="{5719173A-167D-4B55-AB35-E2FB8E6D5E47}" srcOrd="0" destOrd="3" presId="urn:microsoft.com/office/officeart/2005/8/layout/bProcess3"/>
    <dgm:cxn modelId="{71D9D2EE-FB12-47A2-8BF9-C0632FC7F0E0}" srcId="{D7E10406-3ABC-4786-917D-4D9BCC217AEF}" destId="{14F1E122-F5D9-4075-9892-2D0FF5549D6C}" srcOrd="5" destOrd="0" parTransId="{BA45B718-24E6-4A05-8291-601E38D16C82}" sibTransId="{9FD62400-D4D1-497F-97E6-CDA52B4BF76B}"/>
    <dgm:cxn modelId="{C6D477EF-580F-4DCA-9D09-FA0BF90B7B4A}" srcId="{9C5F877B-1758-465E-AE0D-BB8D87F1D116}" destId="{E13614C4-3421-4B44-A423-13EF25D5BDAE}" srcOrd="1" destOrd="0" parTransId="{922FEC36-9E5A-4488-B2C4-2F47581FCDAB}" sibTransId="{410DED60-0A98-4926-B0F3-D8EAF38C7FBE}"/>
    <dgm:cxn modelId="{B0CF90F1-5166-413A-AB5F-DBF16590E1D6}" type="presOf" srcId="{672B14D6-C650-4A29-BDB9-E3EA87935674}" destId="{C0A35C65-CC69-4227-AF06-E0608251D7FC}" srcOrd="0" destOrd="0" presId="urn:microsoft.com/office/officeart/2005/8/layout/bProcess3"/>
    <dgm:cxn modelId="{D830FAF3-C95C-42C1-A3DC-B7E5807E9007}" type="presOf" srcId="{0780381B-418A-46C3-A9CF-AD2B10CE96E4}" destId="{C8A1D34F-A6E1-40D2-9D0B-3870B9C07860}" srcOrd="0" destOrd="0" presId="urn:microsoft.com/office/officeart/2005/8/layout/bProcess3"/>
    <dgm:cxn modelId="{43F47A9E-113C-416B-AAEA-7475B869F763}" type="presParOf" srcId="{F5E7B9DC-0C98-4F8C-9DF7-34F4837A6ED8}" destId="{AE2595A3-55E6-4588-AF8A-4F6F3ECA7CB4}" srcOrd="0" destOrd="0" presId="urn:microsoft.com/office/officeart/2005/8/layout/bProcess3"/>
    <dgm:cxn modelId="{CA9D913D-49DC-479E-9EE1-E86A17BD461C}" type="presParOf" srcId="{F5E7B9DC-0C98-4F8C-9DF7-34F4837A6ED8}" destId="{E6F3FAA0-1F18-4D94-888F-DA1D24B44B51}" srcOrd="1" destOrd="0" presId="urn:microsoft.com/office/officeart/2005/8/layout/bProcess3"/>
    <dgm:cxn modelId="{B88C05BD-F1D8-42FF-B472-732118DB17D0}" type="presParOf" srcId="{E6F3FAA0-1F18-4D94-888F-DA1D24B44B51}" destId="{ACE2B35A-2CF8-4B76-AFEE-E355E54A64B9}" srcOrd="0" destOrd="0" presId="urn:microsoft.com/office/officeart/2005/8/layout/bProcess3"/>
    <dgm:cxn modelId="{D8B9F8CB-6DEE-4F46-9E21-74D709AB5D8D}" type="presParOf" srcId="{F5E7B9DC-0C98-4F8C-9DF7-34F4837A6ED8}" destId="{63B25DBD-9D76-4B32-9B51-1C3B8A8BF8C6}" srcOrd="2" destOrd="0" presId="urn:microsoft.com/office/officeart/2005/8/layout/bProcess3"/>
    <dgm:cxn modelId="{05B9AC5F-DAC0-4B03-8AEA-4C841B9E24DF}" type="presParOf" srcId="{F5E7B9DC-0C98-4F8C-9DF7-34F4837A6ED8}" destId="{C0A35C65-CC69-4227-AF06-E0608251D7FC}" srcOrd="3" destOrd="0" presId="urn:microsoft.com/office/officeart/2005/8/layout/bProcess3"/>
    <dgm:cxn modelId="{5D346F86-D7DE-4C20-B5F6-F4708B237171}" type="presParOf" srcId="{C0A35C65-CC69-4227-AF06-E0608251D7FC}" destId="{DF14357B-6A81-4C0F-A4FC-4FABBF5DA045}" srcOrd="0" destOrd="0" presId="urn:microsoft.com/office/officeart/2005/8/layout/bProcess3"/>
    <dgm:cxn modelId="{863A4D6D-483A-417E-847B-86176FCABA73}" type="presParOf" srcId="{F5E7B9DC-0C98-4F8C-9DF7-34F4837A6ED8}" destId="{5787E684-0097-4657-8655-D1F4DBA3925A}" srcOrd="4" destOrd="0" presId="urn:microsoft.com/office/officeart/2005/8/layout/bProcess3"/>
    <dgm:cxn modelId="{5D08A953-881F-422E-A207-0DA25DDBC922}" type="presParOf" srcId="{F5E7B9DC-0C98-4F8C-9DF7-34F4837A6ED8}" destId="{8611D636-4B34-408F-9FB5-40A6174BC119}" srcOrd="5" destOrd="0" presId="urn:microsoft.com/office/officeart/2005/8/layout/bProcess3"/>
    <dgm:cxn modelId="{C17EA361-3393-48B9-91FC-2DA53DBF37BD}" type="presParOf" srcId="{8611D636-4B34-408F-9FB5-40A6174BC119}" destId="{21515FAC-E472-403E-A645-6A17FA3909A9}" srcOrd="0" destOrd="0" presId="urn:microsoft.com/office/officeart/2005/8/layout/bProcess3"/>
    <dgm:cxn modelId="{D760E235-C075-4C5B-A79F-0CC874AF8930}" type="presParOf" srcId="{F5E7B9DC-0C98-4F8C-9DF7-34F4837A6ED8}" destId="{C8A1D34F-A6E1-40D2-9D0B-3870B9C07860}" srcOrd="6" destOrd="0" presId="urn:microsoft.com/office/officeart/2005/8/layout/bProcess3"/>
    <dgm:cxn modelId="{07D56AFD-C9EF-439E-9830-BFC9102CECEC}" type="presParOf" srcId="{F5E7B9DC-0C98-4F8C-9DF7-34F4837A6ED8}" destId="{065BA3FB-4043-463F-9FF4-FC475A279BAF}" srcOrd="7" destOrd="0" presId="urn:microsoft.com/office/officeart/2005/8/layout/bProcess3"/>
    <dgm:cxn modelId="{05F719AC-B6B7-4FF3-A704-55FA23696882}" type="presParOf" srcId="{065BA3FB-4043-463F-9FF4-FC475A279BAF}" destId="{D13A916A-6DF7-4BDF-9A02-C6C1083ED8DA}" srcOrd="0" destOrd="0" presId="urn:microsoft.com/office/officeart/2005/8/layout/bProcess3"/>
    <dgm:cxn modelId="{BDD83EE7-BB47-45EA-A4A1-D324175E297D}" type="presParOf" srcId="{F5E7B9DC-0C98-4F8C-9DF7-34F4837A6ED8}" destId="{4C8CDF85-3620-4B06-8C6F-2873E67F398F}" srcOrd="8" destOrd="0" presId="urn:microsoft.com/office/officeart/2005/8/layout/bProcess3"/>
    <dgm:cxn modelId="{5F594D8C-25EC-4886-8060-F9BF517558D8}" type="presParOf" srcId="{F5E7B9DC-0C98-4F8C-9DF7-34F4837A6ED8}" destId="{14324FF3-4FA4-4129-B8FC-7BEEC068CC34}" srcOrd="9" destOrd="0" presId="urn:microsoft.com/office/officeart/2005/8/layout/bProcess3"/>
    <dgm:cxn modelId="{65021379-0A82-4E38-80F9-E9874309C33D}" type="presParOf" srcId="{14324FF3-4FA4-4129-B8FC-7BEEC068CC34}" destId="{618C404B-15D7-4B5C-B05C-32B21449AC27}" srcOrd="0" destOrd="0" presId="urn:microsoft.com/office/officeart/2005/8/layout/bProcess3"/>
    <dgm:cxn modelId="{ED0663FF-F4F2-4169-AC26-4615957C5E8E}" type="presParOf" srcId="{F5E7B9DC-0C98-4F8C-9DF7-34F4837A6ED8}" destId="{5719173A-167D-4B55-AB35-E2FB8E6D5E47}" srcOrd="10" destOrd="0" presId="urn:microsoft.com/office/officeart/2005/8/layout/bProcess3"/>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6F3FAA0-1F18-4D94-888F-DA1D24B44B51}">
      <dsp:nvSpPr>
        <dsp:cNvPr id="0" name=""/>
        <dsp:cNvSpPr/>
      </dsp:nvSpPr>
      <dsp:spPr>
        <a:xfrm>
          <a:off x="1585639" y="897438"/>
          <a:ext cx="333543" cy="91440"/>
        </a:xfrm>
        <a:custGeom>
          <a:avLst/>
          <a:gdLst/>
          <a:ahLst/>
          <a:cxnLst/>
          <a:rect l="0" t="0" r="0" b="0"/>
          <a:pathLst>
            <a:path>
              <a:moveTo>
                <a:pt x="0" y="45720"/>
              </a:moveTo>
              <a:lnTo>
                <a:pt x="333543"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CA" sz="500" kern="1200"/>
        </a:p>
      </dsp:txBody>
      <dsp:txXfrm>
        <a:off x="1743307" y="941337"/>
        <a:ext cx="18207" cy="3641"/>
      </dsp:txXfrm>
    </dsp:sp>
    <dsp:sp modelId="{AE2595A3-55E6-4588-AF8A-4F6F3ECA7CB4}">
      <dsp:nvSpPr>
        <dsp:cNvPr id="0" name=""/>
        <dsp:cNvSpPr/>
      </dsp:nvSpPr>
      <dsp:spPr>
        <a:xfrm>
          <a:off x="4205" y="468187"/>
          <a:ext cx="1583233" cy="94994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t" anchorCtr="0">
          <a:noAutofit/>
        </a:bodyPr>
        <a:lstStyle/>
        <a:p>
          <a:pPr marL="0" lvl="0" indent="0" algn="l" defTabSz="488950">
            <a:lnSpc>
              <a:spcPct val="90000"/>
            </a:lnSpc>
            <a:spcBef>
              <a:spcPct val="0"/>
            </a:spcBef>
            <a:spcAft>
              <a:spcPct val="35000"/>
            </a:spcAft>
            <a:buNone/>
          </a:pPr>
          <a:r>
            <a:rPr lang="en-US" sz="1100" b="0" i="0" kern="1200" dirty="0"/>
            <a:t>Entry</a:t>
          </a:r>
          <a:endParaRPr lang="en-CA" sz="1100" kern="1200"/>
        </a:p>
        <a:p>
          <a:pPr marL="57150" lvl="1" indent="-57150" algn="l" defTabSz="400050">
            <a:lnSpc>
              <a:spcPct val="90000"/>
            </a:lnSpc>
            <a:spcBef>
              <a:spcPct val="0"/>
            </a:spcBef>
            <a:spcAft>
              <a:spcPct val="15000"/>
            </a:spcAft>
            <a:buFont typeface="Arial" panose="020B0604020202020204" pitchFamily="34" charset="0"/>
            <a:buChar char="•"/>
          </a:pPr>
          <a:r>
            <a:rPr lang="en-US" sz="900" b="0" i="0" kern="1200" dirty="0"/>
            <a:t>Start assessment</a:t>
          </a:r>
          <a:endParaRPr lang="en-CA" sz="900" kern="1200" dirty="0"/>
        </a:p>
        <a:p>
          <a:pPr marL="57150" lvl="1" indent="-57150" algn="l" defTabSz="400050">
            <a:lnSpc>
              <a:spcPct val="90000"/>
            </a:lnSpc>
            <a:spcBef>
              <a:spcPct val="0"/>
            </a:spcBef>
            <a:spcAft>
              <a:spcPct val="15000"/>
            </a:spcAft>
            <a:buFont typeface="Arial" panose="020B0604020202020204" pitchFamily="34" charset="0"/>
            <a:buChar char="•"/>
          </a:pPr>
          <a:r>
            <a:rPr lang="en-US" sz="900" b="0" i="0" kern="1200" dirty="0"/>
            <a:t>Choose dimensions or full model</a:t>
          </a:r>
          <a:endParaRPr lang="en-CA" sz="900" kern="1200" dirty="0"/>
        </a:p>
      </dsp:txBody>
      <dsp:txXfrm>
        <a:off x="4205" y="468187"/>
        <a:ext cx="1583233" cy="949940"/>
      </dsp:txXfrm>
    </dsp:sp>
    <dsp:sp modelId="{C0A35C65-CC69-4227-AF06-E0608251D7FC}">
      <dsp:nvSpPr>
        <dsp:cNvPr id="0" name=""/>
        <dsp:cNvSpPr/>
      </dsp:nvSpPr>
      <dsp:spPr>
        <a:xfrm>
          <a:off x="3533016" y="897438"/>
          <a:ext cx="333543" cy="91440"/>
        </a:xfrm>
        <a:custGeom>
          <a:avLst/>
          <a:gdLst/>
          <a:ahLst/>
          <a:cxnLst/>
          <a:rect l="0" t="0" r="0" b="0"/>
          <a:pathLst>
            <a:path>
              <a:moveTo>
                <a:pt x="0" y="45720"/>
              </a:moveTo>
              <a:lnTo>
                <a:pt x="333543"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CA" sz="500" kern="1200"/>
        </a:p>
      </dsp:txBody>
      <dsp:txXfrm>
        <a:off x="3690685" y="941337"/>
        <a:ext cx="18207" cy="3641"/>
      </dsp:txXfrm>
    </dsp:sp>
    <dsp:sp modelId="{63B25DBD-9D76-4B32-9B51-1C3B8A8BF8C6}">
      <dsp:nvSpPr>
        <dsp:cNvPr id="0" name=""/>
        <dsp:cNvSpPr/>
      </dsp:nvSpPr>
      <dsp:spPr>
        <a:xfrm>
          <a:off x="1951583" y="468187"/>
          <a:ext cx="1583233" cy="94994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t" anchorCtr="0">
          <a:noAutofit/>
        </a:bodyPr>
        <a:lstStyle/>
        <a:p>
          <a:pPr marL="0" lvl="0" indent="0" algn="l" defTabSz="488950">
            <a:lnSpc>
              <a:spcPct val="90000"/>
            </a:lnSpc>
            <a:spcBef>
              <a:spcPct val="0"/>
            </a:spcBef>
            <a:spcAft>
              <a:spcPct val="35000"/>
            </a:spcAft>
            <a:buNone/>
          </a:pPr>
          <a:r>
            <a:rPr lang="en-CA" sz="1100" b="0" i="0" kern="1200"/>
            <a:t>Explore Dimensions</a:t>
          </a:r>
        </a:p>
        <a:p>
          <a:pPr marL="57150" lvl="1" indent="-57150" algn="l" defTabSz="400050">
            <a:lnSpc>
              <a:spcPct val="90000"/>
            </a:lnSpc>
            <a:spcBef>
              <a:spcPct val="0"/>
            </a:spcBef>
            <a:spcAft>
              <a:spcPct val="15000"/>
            </a:spcAft>
            <a:buFont typeface="Arial" panose="020B0604020202020204" pitchFamily="34" charset="0"/>
            <a:buChar char="•"/>
          </a:pPr>
          <a:r>
            <a:rPr lang="en-CA" sz="900" b="0" i="0" kern="1200"/>
            <a:t>Plain‑language descriptions</a:t>
          </a:r>
        </a:p>
        <a:p>
          <a:pPr marL="57150" lvl="1" indent="-57150" algn="l" defTabSz="400050">
            <a:lnSpc>
              <a:spcPct val="90000"/>
            </a:lnSpc>
            <a:spcBef>
              <a:spcPct val="0"/>
            </a:spcBef>
            <a:spcAft>
              <a:spcPct val="15000"/>
            </a:spcAft>
            <a:buFont typeface="Arial" panose="020B0604020202020204" pitchFamily="34" charset="0"/>
            <a:buChar char="•"/>
          </a:pPr>
          <a:r>
            <a:rPr lang="en-CA" sz="900" b="0" i="0" kern="1200" dirty="0"/>
            <a:t>Why each dimension matters</a:t>
          </a:r>
          <a:endParaRPr lang="en-CA" sz="900" kern="1200" dirty="0"/>
        </a:p>
      </dsp:txBody>
      <dsp:txXfrm>
        <a:off x="1951583" y="468187"/>
        <a:ext cx="1583233" cy="949940"/>
      </dsp:txXfrm>
    </dsp:sp>
    <dsp:sp modelId="{8611D636-4B34-408F-9FB5-40A6174BC119}">
      <dsp:nvSpPr>
        <dsp:cNvPr id="0" name=""/>
        <dsp:cNvSpPr/>
      </dsp:nvSpPr>
      <dsp:spPr>
        <a:xfrm>
          <a:off x="795822" y="1416328"/>
          <a:ext cx="3894754" cy="333543"/>
        </a:xfrm>
        <a:custGeom>
          <a:avLst/>
          <a:gdLst/>
          <a:ahLst/>
          <a:cxnLst/>
          <a:rect l="0" t="0" r="0" b="0"/>
          <a:pathLst>
            <a:path>
              <a:moveTo>
                <a:pt x="3894754" y="0"/>
              </a:moveTo>
              <a:lnTo>
                <a:pt x="3894754" y="183871"/>
              </a:lnTo>
              <a:lnTo>
                <a:pt x="0" y="183871"/>
              </a:lnTo>
              <a:lnTo>
                <a:pt x="0" y="333543"/>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CA" sz="500" kern="1200"/>
        </a:p>
      </dsp:txBody>
      <dsp:txXfrm>
        <a:off x="2645406" y="1581279"/>
        <a:ext cx="195587" cy="3641"/>
      </dsp:txXfrm>
    </dsp:sp>
    <dsp:sp modelId="{5787E684-0097-4657-8655-D1F4DBA3925A}">
      <dsp:nvSpPr>
        <dsp:cNvPr id="0" name=""/>
        <dsp:cNvSpPr/>
      </dsp:nvSpPr>
      <dsp:spPr>
        <a:xfrm>
          <a:off x="3898960" y="468187"/>
          <a:ext cx="1583233" cy="94994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t" anchorCtr="0">
          <a:noAutofit/>
        </a:bodyPr>
        <a:lstStyle/>
        <a:p>
          <a:pPr marL="0" lvl="0" indent="0" algn="l" defTabSz="488950">
            <a:lnSpc>
              <a:spcPct val="90000"/>
            </a:lnSpc>
            <a:spcBef>
              <a:spcPct val="0"/>
            </a:spcBef>
            <a:spcAft>
              <a:spcPct val="35000"/>
            </a:spcAft>
            <a:buNone/>
          </a:pPr>
          <a:r>
            <a:rPr lang="en-US" sz="1100" b="0" i="0" kern="1200" dirty="0"/>
            <a:t>Select Statements</a:t>
          </a:r>
        </a:p>
        <a:p>
          <a:pPr marL="57150" lvl="1" indent="-57150" algn="l" defTabSz="400050">
            <a:lnSpc>
              <a:spcPct val="90000"/>
            </a:lnSpc>
            <a:spcBef>
              <a:spcPct val="0"/>
            </a:spcBef>
            <a:spcAft>
              <a:spcPct val="15000"/>
            </a:spcAft>
            <a:buFont typeface="Arial" panose="020B0604020202020204" pitchFamily="34" charset="0"/>
            <a:buChar char="•"/>
          </a:pPr>
          <a:r>
            <a:rPr lang="en-US" sz="900" b="0" i="0" kern="1200" dirty="0"/>
            <a:t>“Sounds like us” navigation</a:t>
          </a:r>
        </a:p>
        <a:p>
          <a:pPr marL="57150" lvl="1" indent="-57150" algn="l" defTabSz="400050">
            <a:lnSpc>
              <a:spcPct val="90000"/>
            </a:lnSpc>
            <a:spcBef>
              <a:spcPct val="0"/>
            </a:spcBef>
            <a:spcAft>
              <a:spcPct val="15000"/>
            </a:spcAft>
            <a:buFont typeface="Arial" panose="020B0604020202020204" pitchFamily="34" charset="0"/>
            <a:buChar char="•"/>
          </a:pPr>
          <a:r>
            <a:rPr lang="en-US" sz="900" b="0" i="0" kern="1200" dirty="0"/>
            <a:t>Immediate provisional maturity level</a:t>
          </a:r>
          <a:endParaRPr lang="en-CA" sz="900" kern="1200" dirty="0"/>
        </a:p>
      </dsp:txBody>
      <dsp:txXfrm>
        <a:off x="3898960" y="468187"/>
        <a:ext cx="1583233" cy="949940"/>
      </dsp:txXfrm>
    </dsp:sp>
    <dsp:sp modelId="{065BA3FB-4043-463F-9FF4-FC475A279BAF}">
      <dsp:nvSpPr>
        <dsp:cNvPr id="0" name=""/>
        <dsp:cNvSpPr/>
      </dsp:nvSpPr>
      <dsp:spPr>
        <a:xfrm>
          <a:off x="1585639" y="2211521"/>
          <a:ext cx="333543" cy="91440"/>
        </a:xfrm>
        <a:custGeom>
          <a:avLst/>
          <a:gdLst/>
          <a:ahLst/>
          <a:cxnLst/>
          <a:rect l="0" t="0" r="0" b="0"/>
          <a:pathLst>
            <a:path>
              <a:moveTo>
                <a:pt x="0" y="45720"/>
              </a:moveTo>
              <a:lnTo>
                <a:pt x="333543"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CA" sz="500" kern="1200"/>
        </a:p>
      </dsp:txBody>
      <dsp:txXfrm>
        <a:off x="1743307" y="2255421"/>
        <a:ext cx="18207" cy="3641"/>
      </dsp:txXfrm>
    </dsp:sp>
    <dsp:sp modelId="{C8A1D34F-A6E1-40D2-9D0B-3870B9C07860}">
      <dsp:nvSpPr>
        <dsp:cNvPr id="0" name=""/>
        <dsp:cNvSpPr/>
      </dsp:nvSpPr>
      <dsp:spPr>
        <a:xfrm>
          <a:off x="4205" y="1782271"/>
          <a:ext cx="1583233" cy="94994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t" anchorCtr="0">
          <a:noAutofit/>
        </a:bodyPr>
        <a:lstStyle/>
        <a:p>
          <a:pPr marL="0" lvl="0" indent="0" algn="l" defTabSz="488950">
            <a:lnSpc>
              <a:spcPct val="90000"/>
            </a:lnSpc>
            <a:spcBef>
              <a:spcPct val="0"/>
            </a:spcBef>
            <a:spcAft>
              <a:spcPct val="35000"/>
            </a:spcAft>
            <a:buNone/>
          </a:pPr>
          <a:r>
            <a:rPr lang="en-US" sz="1100" b="0" i="0" kern="1200" dirty="0"/>
            <a:t>Optional confirmation questions</a:t>
          </a:r>
          <a:endParaRPr lang="en-CA" sz="1100" kern="1200" dirty="0"/>
        </a:p>
        <a:p>
          <a:pPr marL="57150" lvl="1" indent="-57150" algn="l" defTabSz="400050">
            <a:lnSpc>
              <a:spcPct val="90000"/>
            </a:lnSpc>
            <a:spcBef>
              <a:spcPct val="0"/>
            </a:spcBef>
            <a:spcAft>
              <a:spcPct val="15000"/>
            </a:spcAft>
            <a:buFont typeface="Arial" panose="020B0604020202020204" pitchFamily="34" charset="0"/>
            <a:buChar char="•"/>
          </a:pPr>
          <a:r>
            <a:rPr lang="en-US" sz="900" b="0" i="0" kern="1200" dirty="0"/>
            <a:t>Evidence Check</a:t>
          </a:r>
          <a:endParaRPr lang="en-CA" sz="900" kern="1200" dirty="0"/>
        </a:p>
        <a:p>
          <a:pPr marL="57150" lvl="1" indent="-57150" algn="l" defTabSz="400050">
            <a:lnSpc>
              <a:spcPct val="90000"/>
            </a:lnSpc>
            <a:spcBef>
              <a:spcPct val="0"/>
            </a:spcBef>
            <a:spcAft>
              <a:spcPct val="15000"/>
            </a:spcAft>
            <a:buFont typeface="Arial" panose="020B0604020202020204" pitchFamily="34" charset="0"/>
            <a:buChar char="•"/>
          </a:pPr>
          <a:r>
            <a:rPr lang="en-US" sz="900" b="0" i="0" kern="1200"/>
            <a:t>Adjusted level if needed</a:t>
          </a:r>
          <a:endParaRPr lang="en-CA" sz="900" kern="1200"/>
        </a:p>
      </dsp:txBody>
      <dsp:txXfrm>
        <a:off x="4205" y="1782271"/>
        <a:ext cx="1583233" cy="949940"/>
      </dsp:txXfrm>
    </dsp:sp>
    <dsp:sp modelId="{14324FF3-4FA4-4129-B8FC-7BEEC068CC34}">
      <dsp:nvSpPr>
        <dsp:cNvPr id="0" name=""/>
        <dsp:cNvSpPr/>
      </dsp:nvSpPr>
      <dsp:spPr>
        <a:xfrm>
          <a:off x="3533016" y="2211521"/>
          <a:ext cx="333543" cy="91440"/>
        </a:xfrm>
        <a:custGeom>
          <a:avLst/>
          <a:gdLst/>
          <a:ahLst/>
          <a:cxnLst/>
          <a:rect l="0" t="0" r="0" b="0"/>
          <a:pathLst>
            <a:path>
              <a:moveTo>
                <a:pt x="0" y="45720"/>
              </a:moveTo>
              <a:lnTo>
                <a:pt x="333543"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CA" sz="500" kern="1200"/>
        </a:p>
      </dsp:txBody>
      <dsp:txXfrm>
        <a:off x="3690685" y="2255421"/>
        <a:ext cx="18207" cy="3641"/>
      </dsp:txXfrm>
    </dsp:sp>
    <dsp:sp modelId="{4C8CDF85-3620-4B06-8C6F-2873E67F398F}">
      <dsp:nvSpPr>
        <dsp:cNvPr id="0" name=""/>
        <dsp:cNvSpPr/>
      </dsp:nvSpPr>
      <dsp:spPr>
        <a:xfrm>
          <a:off x="1951583" y="1782271"/>
          <a:ext cx="1583233" cy="94994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t" anchorCtr="0">
          <a:noAutofit/>
        </a:bodyPr>
        <a:lstStyle/>
        <a:p>
          <a:pPr marL="0" lvl="0" indent="0" algn="l" defTabSz="488950">
            <a:lnSpc>
              <a:spcPct val="90000"/>
            </a:lnSpc>
            <a:spcBef>
              <a:spcPct val="0"/>
            </a:spcBef>
            <a:spcAft>
              <a:spcPct val="35000"/>
            </a:spcAft>
            <a:buNone/>
          </a:pPr>
          <a:r>
            <a:rPr lang="en-US" sz="1100" b="0" i="0" kern="1200"/>
            <a:t>Dimension Output</a:t>
          </a:r>
        </a:p>
        <a:p>
          <a:pPr marL="57150" lvl="1" indent="-57150" algn="l" defTabSz="400050">
            <a:lnSpc>
              <a:spcPct val="90000"/>
            </a:lnSpc>
            <a:spcBef>
              <a:spcPct val="0"/>
            </a:spcBef>
            <a:spcAft>
              <a:spcPct val="15000"/>
            </a:spcAft>
            <a:buFont typeface="Arial" panose="020B0604020202020204" pitchFamily="34" charset="0"/>
            <a:buChar char="•"/>
          </a:pPr>
          <a:r>
            <a:rPr lang="en-US" sz="900" b="0" i="0" kern="1200" dirty="0"/>
            <a:t>Level achieved</a:t>
          </a:r>
        </a:p>
        <a:p>
          <a:pPr marL="57150" lvl="1" indent="-57150" algn="l" defTabSz="400050">
            <a:lnSpc>
              <a:spcPct val="90000"/>
            </a:lnSpc>
            <a:spcBef>
              <a:spcPct val="0"/>
            </a:spcBef>
            <a:spcAft>
              <a:spcPct val="15000"/>
            </a:spcAft>
            <a:buFont typeface="Arial" panose="020B0604020202020204" pitchFamily="34" charset="0"/>
            <a:buChar char="•"/>
          </a:pPr>
          <a:r>
            <a:rPr lang="en-US" sz="900" b="0" i="0" kern="1200" dirty="0">
              <a:solidFill>
                <a:prstClr val="white"/>
              </a:solidFill>
              <a:latin typeface="Aptos" panose="02110004020202020204"/>
              <a:ea typeface="+mn-ea"/>
              <a:cs typeface="+mn-cs"/>
            </a:rPr>
            <a:t>Evidence status</a:t>
          </a:r>
        </a:p>
        <a:p>
          <a:pPr marL="57150" lvl="1" indent="-57150" algn="l" defTabSz="400050">
            <a:lnSpc>
              <a:spcPct val="90000"/>
            </a:lnSpc>
            <a:spcBef>
              <a:spcPct val="0"/>
            </a:spcBef>
            <a:spcAft>
              <a:spcPct val="15000"/>
            </a:spcAft>
            <a:buFont typeface="Arial" panose="020B0604020202020204" pitchFamily="34" charset="0"/>
            <a:buChar char="•"/>
          </a:pPr>
          <a:r>
            <a:rPr lang="en-US" sz="900" b="0" i="0" kern="1200">
              <a:solidFill>
                <a:prstClr val="white"/>
              </a:solidFill>
              <a:latin typeface="Aptos" panose="02110004020202020204"/>
              <a:ea typeface="+mn-ea"/>
              <a:cs typeface="+mn-cs"/>
            </a:rPr>
            <a:t>Risks and next‑step recommendations</a:t>
          </a:r>
        </a:p>
      </dsp:txBody>
      <dsp:txXfrm>
        <a:off x="1951583" y="1782271"/>
        <a:ext cx="1583233" cy="949940"/>
      </dsp:txXfrm>
    </dsp:sp>
    <dsp:sp modelId="{5719173A-167D-4B55-AB35-E2FB8E6D5E47}">
      <dsp:nvSpPr>
        <dsp:cNvPr id="0" name=""/>
        <dsp:cNvSpPr/>
      </dsp:nvSpPr>
      <dsp:spPr>
        <a:xfrm>
          <a:off x="3898960" y="1782271"/>
          <a:ext cx="1583233" cy="94994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t" anchorCtr="0">
          <a:noAutofit/>
        </a:bodyPr>
        <a:lstStyle/>
        <a:p>
          <a:pPr marL="0" lvl="0" indent="0" algn="l" defTabSz="488950">
            <a:lnSpc>
              <a:spcPct val="90000"/>
            </a:lnSpc>
            <a:spcBef>
              <a:spcPct val="0"/>
            </a:spcBef>
            <a:spcAft>
              <a:spcPct val="35000"/>
            </a:spcAft>
            <a:buFont typeface="Courier New" panose="02070309020205020404" pitchFamily="49" charset="0"/>
            <a:buNone/>
          </a:pPr>
          <a:r>
            <a:rPr lang="en-CA" sz="1100" kern="1200" dirty="0">
              <a:solidFill>
                <a:prstClr val="white"/>
              </a:solidFill>
              <a:latin typeface="Aptos" panose="02110004020202020204"/>
              <a:ea typeface="+mn-ea"/>
              <a:cs typeface="+mn-cs"/>
            </a:rPr>
            <a:t>Other Possible Outputs</a:t>
          </a:r>
        </a:p>
        <a:p>
          <a:pPr marL="57150" lvl="1" indent="-57150" algn="l" defTabSz="400050">
            <a:lnSpc>
              <a:spcPct val="90000"/>
            </a:lnSpc>
            <a:spcBef>
              <a:spcPct val="0"/>
            </a:spcBef>
            <a:spcAft>
              <a:spcPct val="15000"/>
            </a:spcAft>
            <a:buFont typeface="Arial" panose="020B0604020202020204" pitchFamily="34" charset="0"/>
            <a:buChar char="•"/>
          </a:pPr>
          <a:r>
            <a:rPr lang="en-CA" sz="900" kern="1200">
              <a:solidFill>
                <a:prstClr val="white"/>
              </a:solidFill>
              <a:latin typeface="Aptos" panose="02110004020202020204"/>
              <a:ea typeface="+mn-ea"/>
              <a:cs typeface="+mn-cs"/>
            </a:rPr>
            <a:t>A maturity map</a:t>
          </a:r>
        </a:p>
        <a:p>
          <a:pPr marL="57150" lvl="1" indent="-57150" algn="l" defTabSz="400050">
            <a:lnSpc>
              <a:spcPct val="90000"/>
            </a:lnSpc>
            <a:spcBef>
              <a:spcPct val="0"/>
            </a:spcBef>
            <a:spcAft>
              <a:spcPct val="15000"/>
            </a:spcAft>
            <a:buFont typeface="Arial" panose="020B0604020202020204" pitchFamily="34" charset="0"/>
            <a:buChar char="•"/>
          </a:pPr>
          <a:r>
            <a:rPr lang="en-CA" sz="900" kern="1200">
              <a:solidFill>
                <a:prstClr val="white"/>
              </a:solidFill>
              <a:latin typeface="Aptos" panose="02110004020202020204"/>
              <a:ea typeface="+mn-ea"/>
              <a:cs typeface="+mn-cs"/>
            </a:rPr>
            <a:t>Priority areas</a:t>
          </a:r>
        </a:p>
        <a:p>
          <a:pPr marL="57150" lvl="1" indent="-57150" algn="l" defTabSz="400050">
            <a:lnSpc>
              <a:spcPct val="90000"/>
            </a:lnSpc>
            <a:spcBef>
              <a:spcPct val="0"/>
            </a:spcBef>
            <a:spcAft>
              <a:spcPct val="15000"/>
            </a:spcAft>
            <a:buChar char="•"/>
          </a:pPr>
          <a:r>
            <a:rPr lang="en-CA" sz="900" kern="1200" dirty="0">
              <a:solidFill>
                <a:prstClr val="white"/>
              </a:solidFill>
              <a:latin typeface="Aptos" panose="02110004020202020204"/>
              <a:ea typeface="+mn-ea"/>
              <a:cs typeface="+mn-cs"/>
            </a:rPr>
            <a:t>A downloadable accessibility roadmap</a:t>
          </a:r>
          <a:endParaRPr lang="en-CA" sz="900" kern="1200" dirty="0"/>
        </a:p>
      </dsp:txBody>
      <dsp:txXfrm>
        <a:off x="3898960" y="1782271"/>
        <a:ext cx="1583233" cy="949940"/>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0C8D150997A1428DF79E449A3BEEA5" ma:contentTypeVersion="14" ma:contentTypeDescription="Create a new document." ma:contentTypeScope="" ma:versionID="8c1f9f85e06380f05c5226c4306b07ef">
  <xsd:schema xmlns:xsd="http://www.w3.org/2001/XMLSchema" xmlns:xs="http://www.w3.org/2001/XMLSchema" xmlns:p="http://schemas.microsoft.com/office/2006/metadata/properties" xmlns:ns2="9a7f579a-07c7-430a-9665-07d240587318" xmlns:ns3="48fda17e-6284-4bdc-b8c9-8123acd18ac8" targetNamespace="http://schemas.microsoft.com/office/2006/metadata/properties" ma:root="true" ma:fieldsID="58c17b9ecd234a22846a2beda03ae92f" ns2:_="" ns3:_="">
    <xsd:import namespace="9a7f579a-07c7-430a-9665-07d240587318"/>
    <xsd:import namespace="48fda17e-6284-4bdc-b8c9-8123acd18ac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7f579a-07c7-430a-9665-07d2405873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686fead-1ccd-4025-a17a-cc234994b53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fda17e-6284-4bdc-b8c9-8123acd18ac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fabf008-e5d1-4acc-97f1-accc545f062a}" ma:internalName="TaxCatchAll" ma:showField="CatchAllData" ma:web="48fda17e-6284-4bdc-b8c9-8123acd18ac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a7f579a-07c7-430a-9665-07d240587318">
      <Terms xmlns="http://schemas.microsoft.com/office/infopath/2007/PartnerControls"/>
    </lcf76f155ced4ddcb4097134ff3c332f>
    <TaxCatchAll xmlns="48fda17e-6284-4bdc-b8c9-8123acd18ac8" xsi:nil="true"/>
  </documentManagement>
</p:properties>
</file>

<file path=customXml/itemProps1.xml><?xml version="1.0" encoding="utf-8"?>
<ds:datastoreItem xmlns:ds="http://schemas.openxmlformats.org/officeDocument/2006/customXml" ds:itemID="{E388312E-C4D5-4253-9D3F-BA5438418680}">
  <ds:schemaRefs>
    <ds:schemaRef ds:uri="http://schemas.openxmlformats.org/officeDocument/2006/bibliography"/>
  </ds:schemaRefs>
</ds:datastoreItem>
</file>

<file path=customXml/itemProps2.xml><?xml version="1.0" encoding="utf-8"?>
<ds:datastoreItem xmlns:ds="http://schemas.openxmlformats.org/officeDocument/2006/customXml" ds:itemID="{FE693B41-E295-474D-8DE1-70A76C687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7f579a-07c7-430a-9665-07d240587318"/>
    <ds:schemaRef ds:uri="48fda17e-6284-4bdc-b8c9-8123acd18a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9E4895-61A6-4560-A312-66F17E33737E}">
  <ds:schemaRefs>
    <ds:schemaRef ds:uri="http://schemas.microsoft.com/sharepoint/v3/contenttype/forms"/>
  </ds:schemaRefs>
</ds:datastoreItem>
</file>

<file path=customXml/itemProps4.xml><?xml version="1.0" encoding="utf-8"?>
<ds:datastoreItem xmlns:ds="http://schemas.openxmlformats.org/officeDocument/2006/customXml" ds:itemID="{C04185CB-D499-4D47-BC8F-C509FFAE7E78}">
  <ds:schemaRefs>
    <ds:schemaRef ds:uri="http://schemas.microsoft.com/office/2006/metadata/properties"/>
    <ds:schemaRef ds:uri="http://schemas.microsoft.com/office/infopath/2007/PartnerControls"/>
    <ds:schemaRef ds:uri="9a7f579a-07c7-430a-9665-07d240587318"/>
    <ds:schemaRef ds:uri="48fda17e-6284-4bdc-b8c9-8123acd18ac8"/>
  </ds:schemaRefs>
</ds:datastoreItem>
</file>

<file path=docMetadata/LabelInfo.xml><?xml version="1.0" encoding="utf-8"?>
<clbl:labelList xmlns:clbl="http://schemas.microsoft.com/office/2020/mipLabelMetadata">
  <clbl:label id="{06e469d1-2d2a-468f-ae9b-7df0968eb6d7}" enabled="0" method="" siteId="{06e469d1-2d2a-468f-ae9b-7df0968eb6d7}" removed="1"/>
</clbl:labelList>
</file>

<file path=docProps/app.xml><?xml version="1.0" encoding="utf-8"?>
<Properties xmlns="http://schemas.openxmlformats.org/officeDocument/2006/extended-properties" xmlns:vt="http://schemas.openxmlformats.org/officeDocument/2006/docPropsVTypes">
  <Template>Normal.dotm</Template>
  <TotalTime>4387</TotalTime>
  <Pages>1</Pages>
  <Words>21558</Words>
  <Characters>122882</Characters>
  <Application>Microsoft Office Word</Application>
  <DocSecurity>4</DocSecurity>
  <Lines>1024</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144152</CharactersWithSpaces>
  <SharedDoc>false</SharedDoc>
  <HLinks>
    <vt:vector size="444" baseType="variant">
      <vt:variant>
        <vt:i4>2949153</vt:i4>
      </vt:variant>
      <vt:variant>
        <vt:i4>387</vt:i4>
      </vt:variant>
      <vt:variant>
        <vt:i4>0</vt:i4>
      </vt:variant>
      <vt:variant>
        <vt:i4>5</vt:i4>
      </vt:variant>
      <vt:variant>
        <vt:lpwstr>https://chatgpt.com/g/g-697a29a24ea48191938e54d2893b3db3-dif-specialist</vt:lpwstr>
      </vt:variant>
      <vt:variant>
        <vt:lpwstr/>
      </vt:variant>
      <vt:variant>
        <vt:i4>851998</vt:i4>
      </vt:variant>
      <vt:variant>
        <vt:i4>384</vt:i4>
      </vt:variant>
      <vt:variant>
        <vt:i4>0</vt:i4>
      </vt:variant>
      <vt:variant>
        <vt:i4>5</vt:i4>
      </vt:variant>
      <vt:variant>
        <vt:lpwstr>https://universaldesign.ie/education/continuous-professional-development</vt:lpwstr>
      </vt:variant>
      <vt:variant>
        <vt:lpwstr/>
      </vt:variant>
      <vt:variant>
        <vt:i4>5373973</vt:i4>
      </vt:variant>
      <vt:variant>
        <vt:i4>381</vt:i4>
      </vt:variant>
      <vt:variant>
        <vt:i4>0</vt:i4>
      </vt:variant>
      <vt:variant>
        <vt:i4>5</vt:i4>
      </vt:variant>
      <vt:variant>
        <vt:lpwstr>https://www.w3.org/WAI/WCAG22/quickref/?versions=2.1</vt:lpwstr>
      </vt:variant>
      <vt:variant>
        <vt:lpwstr/>
      </vt:variant>
      <vt:variant>
        <vt:i4>7667821</vt:i4>
      </vt:variant>
      <vt:variant>
        <vt:i4>378</vt:i4>
      </vt:variant>
      <vt:variant>
        <vt:i4>0</vt:i4>
      </vt:variant>
      <vt:variant>
        <vt:i4>5</vt:i4>
      </vt:variant>
      <vt:variant>
        <vt:lpwstr>https://snow.idrc.ocadu.ca/</vt:lpwstr>
      </vt:variant>
      <vt:variant>
        <vt:lpwstr/>
      </vt:variant>
      <vt:variant>
        <vt:i4>2031691</vt:i4>
      </vt:variant>
      <vt:variant>
        <vt:i4>375</vt:i4>
      </vt:variant>
      <vt:variant>
        <vt:i4>0</vt:i4>
      </vt:variant>
      <vt:variant>
        <vt:i4>5</vt:i4>
      </vt:variant>
      <vt:variant>
        <vt:lpwstr>https://handbook.floeproject.org/</vt:lpwstr>
      </vt:variant>
      <vt:variant>
        <vt:lpwstr/>
      </vt:variant>
      <vt:variant>
        <vt:i4>5308417</vt:i4>
      </vt:variant>
      <vt:variant>
        <vt:i4>372</vt:i4>
      </vt:variant>
      <vt:variant>
        <vt:i4>0</vt:i4>
      </vt:variant>
      <vt:variant>
        <vt:i4>5</vt:i4>
      </vt:variant>
      <vt:variant>
        <vt:lpwstr>https://accessible.canada.ca/creating-accessibility-standards/can-asc-32-equitable-communication</vt:lpwstr>
      </vt:variant>
      <vt:variant>
        <vt:lpwstr/>
      </vt:variant>
      <vt:variant>
        <vt:i4>4194320</vt:i4>
      </vt:variant>
      <vt:variant>
        <vt:i4>369</vt:i4>
      </vt:variant>
      <vt:variant>
        <vt:i4>0</vt:i4>
      </vt:variant>
      <vt:variant>
        <vt:i4>5</vt:i4>
      </vt:variant>
      <vt:variant>
        <vt:lpwstr>https://accessible.canada.ca/guidelines-creating-accessible-documents</vt:lpwstr>
      </vt:variant>
      <vt:variant>
        <vt:lpwstr/>
      </vt:variant>
      <vt:variant>
        <vt:i4>3080290</vt:i4>
      </vt:variant>
      <vt:variant>
        <vt:i4>366</vt:i4>
      </vt:variant>
      <vt:variant>
        <vt:i4>0</vt:i4>
      </vt:variant>
      <vt:variant>
        <vt:i4>5</vt:i4>
      </vt:variant>
      <vt:variant>
        <vt:lpwstr>https://accessible.canada.ca/creating-accessibility-standards/can-asc-312025-plain-language</vt:lpwstr>
      </vt:variant>
      <vt:variant>
        <vt:lpwstr/>
      </vt:variant>
      <vt:variant>
        <vt:i4>2162805</vt:i4>
      </vt:variant>
      <vt:variant>
        <vt:i4>363</vt:i4>
      </vt:variant>
      <vt:variant>
        <vt:i4>0</vt:i4>
      </vt:variant>
      <vt:variant>
        <vt:i4>5</vt:i4>
      </vt:variant>
      <vt:variant>
        <vt:lpwstr>https://udlguidelines.cast.org/</vt:lpwstr>
      </vt:variant>
      <vt:variant>
        <vt:lpwstr/>
      </vt:variant>
      <vt:variant>
        <vt:i4>1245268</vt:i4>
      </vt:variant>
      <vt:variant>
        <vt:i4>360</vt:i4>
      </vt:variant>
      <vt:variant>
        <vt:i4>0</vt:i4>
      </vt:variant>
      <vt:variant>
        <vt:i4>5</vt:i4>
      </vt:variant>
      <vt:variant>
        <vt:lpwstr>https://snow.idrc.ocadu.ca/articles/inclusive-design-for-learning-creating-flexible-and-adaptable-content-with-learners/</vt:lpwstr>
      </vt:variant>
      <vt:variant>
        <vt:lpwstr/>
      </vt:variant>
      <vt:variant>
        <vt:i4>4915202</vt:i4>
      </vt:variant>
      <vt:variant>
        <vt:i4>357</vt:i4>
      </vt:variant>
      <vt:variant>
        <vt:i4>0</vt:i4>
      </vt:variant>
      <vt:variant>
        <vt:i4>5</vt:i4>
      </vt:variant>
      <vt:variant>
        <vt:lpwstr>https://docs.google.com/spreadsheets/d/12OBVMrcSvNkebdWNR67MV-6r8epWznJlgfbglhQfRV0/edit?gid=1950270435</vt:lpwstr>
      </vt:variant>
      <vt:variant>
        <vt:lpwstr>gid=1950270435</vt:lpwstr>
      </vt:variant>
      <vt:variant>
        <vt:i4>2490408</vt:i4>
      </vt:variant>
      <vt:variant>
        <vt:i4>354</vt:i4>
      </vt:variant>
      <vt:variant>
        <vt:i4>0</vt:i4>
      </vt:variant>
      <vt:variant>
        <vt:i4>5</vt:i4>
      </vt:variant>
      <vt:variant>
        <vt:lpwstr>https://www.dcp.edu.gov.on.ca/en/curriculum</vt:lpwstr>
      </vt:variant>
      <vt:variant>
        <vt:lpwstr>secondary</vt:lpwstr>
      </vt:variant>
      <vt:variant>
        <vt:i4>8257620</vt:i4>
      </vt:variant>
      <vt:variant>
        <vt:i4>351</vt:i4>
      </vt:variant>
      <vt:variant>
        <vt:i4>0</vt:i4>
      </vt:variant>
      <vt:variant>
        <vt:i4>5</vt:i4>
      </vt:variant>
      <vt:variant>
        <vt:lpwstr/>
      </vt:variant>
      <vt:variant>
        <vt:lpwstr>_Six_guiding_practices</vt:lpwstr>
      </vt:variant>
      <vt:variant>
        <vt:i4>2424874</vt:i4>
      </vt:variant>
      <vt:variant>
        <vt:i4>348</vt:i4>
      </vt:variant>
      <vt:variant>
        <vt:i4>0</vt:i4>
      </vt:variant>
      <vt:variant>
        <vt:i4>5</vt:i4>
      </vt:variant>
      <vt:variant>
        <vt:lpwstr/>
      </vt:variant>
      <vt:variant>
        <vt:lpwstr>_About_the_core_1</vt:lpwstr>
      </vt:variant>
      <vt:variant>
        <vt:i4>3080290</vt:i4>
      </vt:variant>
      <vt:variant>
        <vt:i4>345</vt:i4>
      </vt:variant>
      <vt:variant>
        <vt:i4>0</vt:i4>
      </vt:variant>
      <vt:variant>
        <vt:i4>5</vt:i4>
      </vt:variant>
      <vt:variant>
        <vt:lpwstr>https://accessible.canada.ca/creating-accessibility-standards/can-asc-312025-plain-language</vt:lpwstr>
      </vt:variant>
      <vt:variant>
        <vt:lpwstr/>
      </vt:variant>
      <vt:variant>
        <vt:i4>4915202</vt:i4>
      </vt:variant>
      <vt:variant>
        <vt:i4>342</vt:i4>
      </vt:variant>
      <vt:variant>
        <vt:i4>0</vt:i4>
      </vt:variant>
      <vt:variant>
        <vt:i4>5</vt:i4>
      </vt:variant>
      <vt:variant>
        <vt:lpwstr>https://docs.google.com/spreadsheets/d/12OBVMrcSvNkebdWNR67MV-6r8epWznJlgfbglhQfRV0/edit?gid=1950270435</vt:lpwstr>
      </vt:variant>
      <vt:variant>
        <vt:lpwstr>gid=1950270435</vt:lpwstr>
      </vt:variant>
      <vt:variant>
        <vt:i4>7536697</vt:i4>
      </vt:variant>
      <vt:variant>
        <vt:i4>336</vt:i4>
      </vt:variant>
      <vt:variant>
        <vt:i4>0</vt:i4>
      </vt:variant>
      <vt:variant>
        <vt:i4>5</vt:i4>
      </vt:variant>
      <vt:variant>
        <vt:lpwstr>https://docs.google.com/spreadsheets/d/1pAe102v9g1rgapx78xLaAWJshTxSwL5GPg__qyUSqA0/edit?usp=sharing</vt:lpwstr>
      </vt:variant>
      <vt:variant>
        <vt:lpwstr/>
      </vt:variant>
      <vt:variant>
        <vt:i4>5111822</vt:i4>
      </vt:variant>
      <vt:variant>
        <vt:i4>333</vt:i4>
      </vt:variant>
      <vt:variant>
        <vt:i4>0</vt:i4>
      </vt:variant>
      <vt:variant>
        <vt:i4>5</vt:i4>
      </vt:variant>
      <vt:variant>
        <vt:lpwstr>https://youtu.be/BxCuY0T3rtQ</vt:lpwstr>
      </vt:variant>
      <vt:variant>
        <vt:lpwstr/>
      </vt:variant>
      <vt:variant>
        <vt:i4>1048606</vt:i4>
      </vt:variant>
      <vt:variant>
        <vt:i4>330</vt:i4>
      </vt:variant>
      <vt:variant>
        <vt:i4>0</vt:i4>
      </vt:variant>
      <vt:variant>
        <vt:i4>5</vt:i4>
      </vt:variant>
      <vt:variant>
        <vt:lpwstr>https://youtu.be/ZVUJfEbeBV8</vt:lpwstr>
      </vt:variant>
      <vt:variant>
        <vt:lpwstr/>
      </vt:variant>
      <vt:variant>
        <vt:i4>655452</vt:i4>
      </vt:variant>
      <vt:variant>
        <vt:i4>327</vt:i4>
      </vt:variant>
      <vt:variant>
        <vt:i4>0</vt:i4>
      </vt:variant>
      <vt:variant>
        <vt:i4>5</vt:i4>
      </vt:variant>
      <vt:variant>
        <vt:lpwstr>https://youtu.be/OVqQQ4FsrH0</vt:lpwstr>
      </vt:variant>
      <vt:variant>
        <vt:lpwstr/>
      </vt:variant>
      <vt:variant>
        <vt:i4>5898326</vt:i4>
      </vt:variant>
      <vt:variant>
        <vt:i4>318</vt:i4>
      </vt:variant>
      <vt:variant>
        <vt:i4>0</vt:i4>
      </vt:variant>
      <vt:variant>
        <vt:i4>5</vt:i4>
      </vt:variant>
      <vt:variant>
        <vt:lpwstr>https://www.liberatingstructures.com/1-1-2-4-all/</vt:lpwstr>
      </vt:variant>
      <vt:variant>
        <vt:lpwstr/>
      </vt:variant>
      <vt:variant>
        <vt:i4>2359400</vt:i4>
      </vt:variant>
      <vt:variant>
        <vt:i4>315</vt:i4>
      </vt:variant>
      <vt:variant>
        <vt:i4>0</vt:i4>
      </vt:variant>
      <vt:variant>
        <vt:i4>5</vt:i4>
      </vt:variant>
      <vt:variant>
        <vt:lpwstr>https://wecount.inclusivedesign.ca/rtdd/</vt:lpwstr>
      </vt:variant>
      <vt:variant>
        <vt:lpwstr>reports</vt:lpwstr>
      </vt:variant>
      <vt:variant>
        <vt:i4>1310779</vt:i4>
      </vt:variant>
      <vt:variant>
        <vt:i4>308</vt:i4>
      </vt:variant>
      <vt:variant>
        <vt:i4>0</vt:i4>
      </vt:variant>
      <vt:variant>
        <vt:i4>5</vt:i4>
      </vt:variant>
      <vt:variant>
        <vt:lpwstr/>
      </vt:variant>
      <vt:variant>
        <vt:lpwstr>_Toc228377651</vt:lpwstr>
      </vt:variant>
      <vt:variant>
        <vt:i4>1310779</vt:i4>
      </vt:variant>
      <vt:variant>
        <vt:i4>302</vt:i4>
      </vt:variant>
      <vt:variant>
        <vt:i4>0</vt:i4>
      </vt:variant>
      <vt:variant>
        <vt:i4>5</vt:i4>
      </vt:variant>
      <vt:variant>
        <vt:lpwstr/>
      </vt:variant>
      <vt:variant>
        <vt:lpwstr>_Toc228377650</vt:lpwstr>
      </vt:variant>
      <vt:variant>
        <vt:i4>1376315</vt:i4>
      </vt:variant>
      <vt:variant>
        <vt:i4>296</vt:i4>
      </vt:variant>
      <vt:variant>
        <vt:i4>0</vt:i4>
      </vt:variant>
      <vt:variant>
        <vt:i4>5</vt:i4>
      </vt:variant>
      <vt:variant>
        <vt:lpwstr/>
      </vt:variant>
      <vt:variant>
        <vt:lpwstr>_Toc228377649</vt:lpwstr>
      </vt:variant>
      <vt:variant>
        <vt:i4>1376315</vt:i4>
      </vt:variant>
      <vt:variant>
        <vt:i4>290</vt:i4>
      </vt:variant>
      <vt:variant>
        <vt:i4>0</vt:i4>
      </vt:variant>
      <vt:variant>
        <vt:i4>5</vt:i4>
      </vt:variant>
      <vt:variant>
        <vt:lpwstr/>
      </vt:variant>
      <vt:variant>
        <vt:lpwstr>_Toc228377648</vt:lpwstr>
      </vt:variant>
      <vt:variant>
        <vt:i4>1376315</vt:i4>
      </vt:variant>
      <vt:variant>
        <vt:i4>284</vt:i4>
      </vt:variant>
      <vt:variant>
        <vt:i4>0</vt:i4>
      </vt:variant>
      <vt:variant>
        <vt:i4>5</vt:i4>
      </vt:variant>
      <vt:variant>
        <vt:lpwstr/>
      </vt:variant>
      <vt:variant>
        <vt:lpwstr>_Toc228377647</vt:lpwstr>
      </vt:variant>
      <vt:variant>
        <vt:i4>1376315</vt:i4>
      </vt:variant>
      <vt:variant>
        <vt:i4>278</vt:i4>
      </vt:variant>
      <vt:variant>
        <vt:i4>0</vt:i4>
      </vt:variant>
      <vt:variant>
        <vt:i4>5</vt:i4>
      </vt:variant>
      <vt:variant>
        <vt:lpwstr/>
      </vt:variant>
      <vt:variant>
        <vt:lpwstr>_Toc228377646</vt:lpwstr>
      </vt:variant>
      <vt:variant>
        <vt:i4>1376315</vt:i4>
      </vt:variant>
      <vt:variant>
        <vt:i4>272</vt:i4>
      </vt:variant>
      <vt:variant>
        <vt:i4>0</vt:i4>
      </vt:variant>
      <vt:variant>
        <vt:i4>5</vt:i4>
      </vt:variant>
      <vt:variant>
        <vt:lpwstr/>
      </vt:variant>
      <vt:variant>
        <vt:lpwstr>_Toc228377645</vt:lpwstr>
      </vt:variant>
      <vt:variant>
        <vt:i4>1376315</vt:i4>
      </vt:variant>
      <vt:variant>
        <vt:i4>266</vt:i4>
      </vt:variant>
      <vt:variant>
        <vt:i4>0</vt:i4>
      </vt:variant>
      <vt:variant>
        <vt:i4>5</vt:i4>
      </vt:variant>
      <vt:variant>
        <vt:lpwstr/>
      </vt:variant>
      <vt:variant>
        <vt:lpwstr>_Toc228377644</vt:lpwstr>
      </vt:variant>
      <vt:variant>
        <vt:i4>1376315</vt:i4>
      </vt:variant>
      <vt:variant>
        <vt:i4>260</vt:i4>
      </vt:variant>
      <vt:variant>
        <vt:i4>0</vt:i4>
      </vt:variant>
      <vt:variant>
        <vt:i4>5</vt:i4>
      </vt:variant>
      <vt:variant>
        <vt:lpwstr/>
      </vt:variant>
      <vt:variant>
        <vt:lpwstr>_Toc228377643</vt:lpwstr>
      </vt:variant>
      <vt:variant>
        <vt:i4>1376315</vt:i4>
      </vt:variant>
      <vt:variant>
        <vt:i4>254</vt:i4>
      </vt:variant>
      <vt:variant>
        <vt:i4>0</vt:i4>
      </vt:variant>
      <vt:variant>
        <vt:i4>5</vt:i4>
      </vt:variant>
      <vt:variant>
        <vt:lpwstr/>
      </vt:variant>
      <vt:variant>
        <vt:lpwstr>_Toc228377642</vt:lpwstr>
      </vt:variant>
      <vt:variant>
        <vt:i4>1376315</vt:i4>
      </vt:variant>
      <vt:variant>
        <vt:i4>248</vt:i4>
      </vt:variant>
      <vt:variant>
        <vt:i4>0</vt:i4>
      </vt:variant>
      <vt:variant>
        <vt:i4>5</vt:i4>
      </vt:variant>
      <vt:variant>
        <vt:lpwstr/>
      </vt:variant>
      <vt:variant>
        <vt:lpwstr>_Toc228377641</vt:lpwstr>
      </vt:variant>
      <vt:variant>
        <vt:i4>1376315</vt:i4>
      </vt:variant>
      <vt:variant>
        <vt:i4>242</vt:i4>
      </vt:variant>
      <vt:variant>
        <vt:i4>0</vt:i4>
      </vt:variant>
      <vt:variant>
        <vt:i4>5</vt:i4>
      </vt:variant>
      <vt:variant>
        <vt:lpwstr/>
      </vt:variant>
      <vt:variant>
        <vt:lpwstr>_Toc228377640</vt:lpwstr>
      </vt:variant>
      <vt:variant>
        <vt:i4>1179707</vt:i4>
      </vt:variant>
      <vt:variant>
        <vt:i4>236</vt:i4>
      </vt:variant>
      <vt:variant>
        <vt:i4>0</vt:i4>
      </vt:variant>
      <vt:variant>
        <vt:i4>5</vt:i4>
      </vt:variant>
      <vt:variant>
        <vt:lpwstr/>
      </vt:variant>
      <vt:variant>
        <vt:lpwstr>_Toc228377639</vt:lpwstr>
      </vt:variant>
      <vt:variant>
        <vt:i4>1179707</vt:i4>
      </vt:variant>
      <vt:variant>
        <vt:i4>230</vt:i4>
      </vt:variant>
      <vt:variant>
        <vt:i4>0</vt:i4>
      </vt:variant>
      <vt:variant>
        <vt:i4>5</vt:i4>
      </vt:variant>
      <vt:variant>
        <vt:lpwstr/>
      </vt:variant>
      <vt:variant>
        <vt:lpwstr>_Toc228377638</vt:lpwstr>
      </vt:variant>
      <vt:variant>
        <vt:i4>1179707</vt:i4>
      </vt:variant>
      <vt:variant>
        <vt:i4>224</vt:i4>
      </vt:variant>
      <vt:variant>
        <vt:i4>0</vt:i4>
      </vt:variant>
      <vt:variant>
        <vt:i4>5</vt:i4>
      </vt:variant>
      <vt:variant>
        <vt:lpwstr/>
      </vt:variant>
      <vt:variant>
        <vt:lpwstr>_Toc228377637</vt:lpwstr>
      </vt:variant>
      <vt:variant>
        <vt:i4>1179707</vt:i4>
      </vt:variant>
      <vt:variant>
        <vt:i4>218</vt:i4>
      </vt:variant>
      <vt:variant>
        <vt:i4>0</vt:i4>
      </vt:variant>
      <vt:variant>
        <vt:i4>5</vt:i4>
      </vt:variant>
      <vt:variant>
        <vt:lpwstr/>
      </vt:variant>
      <vt:variant>
        <vt:lpwstr>_Toc228377636</vt:lpwstr>
      </vt:variant>
      <vt:variant>
        <vt:i4>1179707</vt:i4>
      </vt:variant>
      <vt:variant>
        <vt:i4>212</vt:i4>
      </vt:variant>
      <vt:variant>
        <vt:i4>0</vt:i4>
      </vt:variant>
      <vt:variant>
        <vt:i4>5</vt:i4>
      </vt:variant>
      <vt:variant>
        <vt:lpwstr/>
      </vt:variant>
      <vt:variant>
        <vt:lpwstr>_Toc228377635</vt:lpwstr>
      </vt:variant>
      <vt:variant>
        <vt:i4>1179707</vt:i4>
      </vt:variant>
      <vt:variant>
        <vt:i4>206</vt:i4>
      </vt:variant>
      <vt:variant>
        <vt:i4>0</vt:i4>
      </vt:variant>
      <vt:variant>
        <vt:i4>5</vt:i4>
      </vt:variant>
      <vt:variant>
        <vt:lpwstr/>
      </vt:variant>
      <vt:variant>
        <vt:lpwstr>_Toc228377634</vt:lpwstr>
      </vt:variant>
      <vt:variant>
        <vt:i4>1179707</vt:i4>
      </vt:variant>
      <vt:variant>
        <vt:i4>200</vt:i4>
      </vt:variant>
      <vt:variant>
        <vt:i4>0</vt:i4>
      </vt:variant>
      <vt:variant>
        <vt:i4>5</vt:i4>
      </vt:variant>
      <vt:variant>
        <vt:lpwstr/>
      </vt:variant>
      <vt:variant>
        <vt:lpwstr>_Toc228377633</vt:lpwstr>
      </vt:variant>
      <vt:variant>
        <vt:i4>1179707</vt:i4>
      </vt:variant>
      <vt:variant>
        <vt:i4>194</vt:i4>
      </vt:variant>
      <vt:variant>
        <vt:i4>0</vt:i4>
      </vt:variant>
      <vt:variant>
        <vt:i4>5</vt:i4>
      </vt:variant>
      <vt:variant>
        <vt:lpwstr/>
      </vt:variant>
      <vt:variant>
        <vt:lpwstr>_Toc228377632</vt:lpwstr>
      </vt:variant>
      <vt:variant>
        <vt:i4>1179707</vt:i4>
      </vt:variant>
      <vt:variant>
        <vt:i4>188</vt:i4>
      </vt:variant>
      <vt:variant>
        <vt:i4>0</vt:i4>
      </vt:variant>
      <vt:variant>
        <vt:i4>5</vt:i4>
      </vt:variant>
      <vt:variant>
        <vt:lpwstr/>
      </vt:variant>
      <vt:variant>
        <vt:lpwstr>_Toc228377631</vt:lpwstr>
      </vt:variant>
      <vt:variant>
        <vt:i4>1179707</vt:i4>
      </vt:variant>
      <vt:variant>
        <vt:i4>182</vt:i4>
      </vt:variant>
      <vt:variant>
        <vt:i4>0</vt:i4>
      </vt:variant>
      <vt:variant>
        <vt:i4>5</vt:i4>
      </vt:variant>
      <vt:variant>
        <vt:lpwstr/>
      </vt:variant>
      <vt:variant>
        <vt:lpwstr>_Toc228377630</vt:lpwstr>
      </vt:variant>
      <vt:variant>
        <vt:i4>1245243</vt:i4>
      </vt:variant>
      <vt:variant>
        <vt:i4>176</vt:i4>
      </vt:variant>
      <vt:variant>
        <vt:i4>0</vt:i4>
      </vt:variant>
      <vt:variant>
        <vt:i4>5</vt:i4>
      </vt:variant>
      <vt:variant>
        <vt:lpwstr/>
      </vt:variant>
      <vt:variant>
        <vt:lpwstr>_Toc228377629</vt:lpwstr>
      </vt:variant>
      <vt:variant>
        <vt:i4>1245243</vt:i4>
      </vt:variant>
      <vt:variant>
        <vt:i4>170</vt:i4>
      </vt:variant>
      <vt:variant>
        <vt:i4>0</vt:i4>
      </vt:variant>
      <vt:variant>
        <vt:i4>5</vt:i4>
      </vt:variant>
      <vt:variant>
        <vt:lpwstr/>
      </vt:variant>
      <vt:variant>
        <vt:lpwstr>_Toc228377628</vt:lpwstr>
      </vt:variant>
      <vt:variant>
        <vt:i4>1245243</vt:i4>
      </vt:variant>
      <vt:variant>
        <vt:i4>164</vt:i4>
      </vt:variant>
      <vt:variant>
        <vt:i4>0</vt:i4>
      </vt:variant>
      <vt:variant>
        <vt:i4>5</vt:i4>
      </vt:variant>
      <vt:variant>
        <vt:lpwstr/>
      </vt:variant>
      <vt:variant>
        <vt:lpwstr>_Toc228377627</vt:lpwstr>
      </vt:variant>
      <vt:variant>
        <vt:i4>1245243</vt:i4>
      </vt:variant>
      <vt:variant>
        <vt:i4>158</vt:i4>
      </vt:variant>
      <vt:variant>
        <vt:i4>0</vt:i4>
      </vt:variant>
      <vt:variant>
        <vt:i4>5</vt:i4>
      </vt:variant>
      <vt:variant>
        <vt:lpwstr/>
      </vt:variant>
      <vt:variant>
        <vt:lpwstr>_Toc228377626</vt:lpwstr>
      </vt:variant>
      <vt:variant>
        <vt:i4>1245243</vt:i4>
      </vt:variant>
      <vt:variant>
        <vt:i4>152</vt:i4>
      </vt:variant>
      <vt:variant>
        <vt:i4>0</vt:i4>
      </vt:variant>
      <vt:variant>
        <vt:i4>5</vt:i4>
      </vt:variant>
      <vt:variant>
        <vt:lpwstr/>
      </vt:variant>
      <vt:variant>
        <vt:lpwstr>_Toc228377625</vt:lpwstr>
      </vt:variant>
      <vt:variant>
        <vt:i4>1245243</vt:i4>
      </vt:variant>
      <vt:variant>
        <vt:i4>146</vt:i4>
      </vt:variant>
      <vt:variant>
        <vt:i4>0</vt:i4>
      </vt:variant>
      <vt:variant>
        <vt:i4>5</vt:i4>
      </vt:variant>
      <vt:variant>
        <vt:lpwstr/>
      </vt:variant>
      <vt:variant>
        <vt:lpwstr>_Toc228377624</vt:lpwstr>
      </vt:variant>
      <vt:variant>
        <vt:i4>1245243</vt:i4>
      </vt:variant>
      <vt:variant>
        <vt:i4>140</vt:i4>
      </vt:variant>
      <vt:variant>
        <vt:i4>0</vt:i4>
      </vt:variant>
      <vt:variant>
        <vt:i4>5</vt:i4>
      </vt:variant>
      <vt:variant>
        <vt:lpwstr/>
      </vt:variant>
      <vt:variant>
        <vt:lpwstr>_Toc228377623</vt:lpwstr>
      </vt:variant>
      <vt:variant>
        <vt:i4>1245243</vt:i4>
      </vt:variant>
      <vt:variant>
        <vt:i4>134</vt:i4>
      </vt:variant>
      <vt:variant>
        <vt:i4>0</vt:i4>
      </vt:variant>
      <vt:variant>
        <vt:i4>5</vt:i4>
      </vt:variant>
      <vt:variant>
        <vt:lpwstr/>
      </vt:variant>
      <vt:variant>
        <vt:lpwstr>_Toc228377622</vt:lpwstr>
      </vt:variant>
      <vt:variant>
        <vt:i4>1245243</vt:i4>
      </vt:variant>
      <vt:variant>
        <vt:i4>128</vt:i4>
      </vt:variant>
      <vt:variant>
        <vt:i4>0</vt:i4>
      </vt:variant>
      <vt:variant>
        <vt:i4>5</vt:i4>
      </vt:variant>
      <vt:variant>
        <vt:lpwstr/>
      </vt:variant>
      <vt:variant>
        <vt:lpwstr>_Toc228377621</vt:lpwstr>
      </vt:variant>
      <vt:variant>
        <vt:i4>1245243</vt:i4>
      </vt:variant>
      <vt:variant>
        <vt:i4>122</vt:i4>
      </vt:variant>
      <vt:variant>
        <vt:i4>0</vt:i4>
      </vt:variant>
      <vt:variant>
        <vt:i4>5</vt:i4>
      </vt:variant>
      <vt:variant>
        <vt:lpwstr/>
      </vt:variant>
      <vt:variant>
        <vt:lpwstr>_Toc228377620</vt:lpwstr>
      </vt:variant>
      <vt:variant>
        <vt:i4>1048635</vt:i4>
      </vt:variant>
      <vt:variant>
        <vt:i4>116</vt:i4>
      </vt:variant>
      <vt:variant>
        <vt:i4>0</vt:i4>
      </vt:variant>
      <vt:variant>
        <vt:i4>5</vt:i4>
      </vt:variant>
      <vt:variant>
        <vt:lpwstr/>
      </vt:variant>
      <vt:variant>
        <vt:lpwstr>_Toc228377619</vt:lpwstr>
      </vt:variant>
      <vt:variant>
        <vt:i4>1048635</vt:i4>
      </vt:variant>
      <vt:variant>
        <vt:i4>110</vt:i4>
      </vt:variant>
      <vt:variant>
        <vt:i4>0</vt:i4>
      </vt:variant>
      <vt:variant>
        <vt:i4>5</vt:i4>
      </vt:variant>
      <vt:variant>
        <vt:lpwstr/>
      </vt:variant>
      <vt:variant>
        <vt:lpwstr>_Toc228377618</vt:lpwstr>
      </vt:variant>
      <vt:variant>
        <vt:i4>1048635</vt:i4>
      </vt:variant>
      <vt:variant>
        <vt:i4>104</vt:i4>
      </vt:variant>
      <vt:variant>
        <vt:i4>0</vt:i4>
      </vt:variant>
      <vt:variant>
        <vt:i4>5</vt:i4>
      </vt:variant>
      <vt:variant>
        <vt:lpwstr/>
      </vt:variant>
      <vt:variant>
        <vt:lpwstr>_Toc228377617</vt:lpwstr>
      </vt:variant>
      <vt:variant>
        <vt:i4>1048635</vt:i4>
      </vt:variant>
      <vt:variant>
        <vt:i4>98</vt:i4>
      </vt:variant>
      <vt:variant>
        <vt:i4>0</vt:i4>
      </vt:variant>
      <vt:variant>
        <vt:i4>5</vt:i4>
      </vt:variant>
      <vt:variant>
        <vt:lpwstr/>
      </vt:variant>
      <vt:variant>
        <vt:lpwstr>_Toc228377616</vt:lpwstr>
      </vt:variant>
      <vt:variant>
        <vt:i4>1048635</vt:i4>
      </vt:variant>
      <vt:variant>
        <vt:i4>92</vt:i4>
      </vt:variant>
      <vt:variant>
        <vt:i4>0</vt:i4>
      </vt:variant>
      <vt:variant>
        <vt:i4>5</vt:i4>
      </vt:variant>
      <vt:variant>
        <vt:lpwstr/>
      </vt:variant>
      <vt:variant>
        <vt:lpwstr>_Toc228377615</vt:lpwstr>
      </vt:variant>
      <vt:variant>
        <vt:i4>1048635</vt:i4>
      </vt:variant>
      <vt:variant>
        <vt:i4>86</vt:i4>
      </vt:variant>
      <vt:variant>
        <vt:i4>0</vt:i4>
      </vt:variant>
      <vt:variant>
        <vt:i4>5</vt:i4>
      </vt:variant>
      <vt:variant>
        <vt:lpwstr/>
      </vt:variant>
      <vt:variant>
        <vt:lpwstr>_Toc228377614</vt:lpwstr>
      </vt:variant>
      <vt:variant>
        <vt:i4>1048635</vt:i4>
      </vt:variant>
      <vt:variant>
        <vt:i4>80</vt:i4>
      </vt:variant>
      <vt:variant>
        <vt:i4>0</vt:i4>
      </vt:variant>
      <vt:variant>
        <vt:i4>5</vt:i4>
      </vt:variant>
      <vt:variant>
        <vt:lpwstr/>
      </vt:variant>
      <vt:variant>
        <vt:lpwstr>_Toc228377613</vt:lpwstr>
      </vt:variant>
      <vt:variant>
        <vt:i4>1048635</vt:i4>
      </vt:variant>
      <vt:variant>
        <vt:i4>74</vt:i4>
      </vt:variant>
      <vt:variant>
        <vt:i4>0</vt:i4>
      </vt:variant>
      <vt:variant>
        <vt:i4>5</vt:i4>
      </vt:variant>
      <vt:variant>
        <vt:lpwstr/>
      </vt:variant>
      <vt:variant>
        <vt:lpwstr>_Toc228377612</vt:lpwstr>
      </vt:variant>
      <vt:variant>
        <vt:i4>1048635</vt:i4>
      </vt:variant>
      <vt:variant>
        <vt:i4>68</vt:i4>
      </vt:variant>
      <vt:variant>
        <vt:i4>0</vt:i4>
      </vt:variant>
      <vt:variant>
        <vt:i4>5</vt:i4>
      </vt:variant>
      <vt:variant>
        <vt:lpwstr/>
      </vt:variant>
      <vt:variant>
        <vt:lpwstr>_Toc228377611</vt:lpwstr>
      </vt:variant>
      <vt:variant>
        <vt:i4>1048635</vt:i4>
      </vt:variant>
      <vt:variant>
        <vt:i4>62</vt:i4>
      </vt:variant>
      <vt:variant>
        <vt:i4>0</vt:i4>
      </vt:variant>
      <vt:variant>
        <vt:i4>5</vt:i4>
      </vt:variant>
      <vt:variant>
        <vt:lpwstr/>
      </vt:variant>
      <vt:variant>
        <vt:lpwstr>_Toc228377610</vt:lpwstr>
      </vt:variant>
      <vt:variant>
        <vt:i4>1114171</vt:i4>
      </vt:variant>
      <vt:variant>
        <vt:i4>56</vt:i4>
      </vt:variant>
      <vt:variant>
        <vt:i4>0</vt:i4>
      </vt:variant>
      <vt:variant>
        <vt:i4>5</vt:i4>
      </vt:variant>
      <vt:variant>
        <vt:lpwstr/>
      </vt:variant>
      <vt:variant>
        <vt:lpwstr>_Toc228377609</vt:lpwstr>
      </vt:variant>
      <vt:variant>
        <vt:i4>1114171</vt:i4>
      </vt:variant>
      <vt:variant>
        <vt:i4>50</vt:i4>
      </vt:variant>
      <vt:variant>
        <vt:i4>0</vt:i4>
      </vt:variant>
      <vt:variant>
        <vt:i4>5</vt:i4>
      </vt:variant>
      <vt:variant>
        <vt:lpwstr/>
      </vt:variant>
      <vt:variant>
        <vt:lpwstr>_Toc228377608</vt:lpwstr>
      </vt:variant>
      <vt:variant>
        <vt:i4>1114171</vt:i4>
      </vt:variant>
      <vt:variant>
        <vt:i4>44</vt:i4>
      </vt:variant>
      <vt:variant>
        <vt:i4>0</vt:i4>
      </vt:variant>
      <vt:variant>
        <vt:i4>5</vt:i4>
      </vt:variant>
      <vt:variant>
        <vt:lpwstr/>
      </vt:variant>
      <vt:variant>
        <vt:lpwstr>_Toc228377607</vt:lpwstr>
      </vt:variant>
      <vt:variant>
        <vt:i4>1114171</vt:i4>
      </vt:variant>
      <vt:variant>
        <vt:i4>38</vt:i4>
      </vt:variant>
      <vt:variant>
        <vt:i4>0</vt:i4>
      </vt:variant>
      <vt:variant>
        <vt:i4>5</vt:i4>
      </vt:variant>
      <vt:variant>
        <vt:lpwstr/>
      </vt:variant>
      <vt:variant>
        <vt:lpwstr>_Toc228377606</vt:lpwstr>
      </vt:variant>
      <vt:variant>
        <vt:i4>1114171</vt:i4>
      </vt:variant>
      <vt:variant>
        <vt:i4>32</vt:i4>
      </vt:variant>
      <vt:variant>
        <vt:i4>0</vt:i4>
      </vt:variant>
      <vt:variant>
        <vt:i4>5</vt:i4>
      </vt:variant>
      <vt:variant>
        <vt:lpwstr/>
      </vt:variant>
      <vt:variant>
        <vt:lpwstr>_Toc228377605</vt:lpwstr>
      </vt:variant>
      <vt:variant>
        <vt:i4>1114171</vt:i4>
      </vt:variant>
      <vt:variant>
        <vt:i4>26</vt:i4>
      </vt:variant>
      <vt:variant>
        <vt:i4>0</vt:i4>
      </vt:variant>
      <vt:variant>
        <vt:i4>5</vt:i4>
      </vt:variant>
      <vt:variant>
        <vt:lpwstr/>
      </vt:variant>
      <vt:variant>
        <vt:lpwstr>_Toc228377604</vt:lpwstr>
      </vt:variant>
      <vt:variant>
        <vt:i4>1114171</vt:i4>
      </vt:variant>
      <vt:variant>
        <vt:i4>20</vt:i4>
      </vt:variant>
      <vt:variant>
        <vt:i4>0</vt:i4>
      </vt:variant>
      <vt:variant>
        <vt:i4>5</vt:i4>
      </vt:variant>
      <vt:variant>
        <vt:lpwstr/>
      </vt:variant>
      <vt:variant>
        <vt:lpwstr>_Toc228377603</vt:lpwstr>
      </vt:variant>
      <vt:variant>
        <vt:i4>1114171</vt:i4>
      </vt:variant>
      <vt:variant>
        <vt:i4>14</vt:i4>
      </vt:variant>
      <vt:variant>
        <vt:i4>0</vt:i4>
      </vt:variant>
      <vt:variant>
        <vt:i4>5</vt:i4>
      </vt:variant>
      <vt:variant>
        <vt:lpwstr/>
      </vt:variant>
      <vt:variant>
        <vt:lpwstr>_Toc228377602</vt:lpwstr>
      </vt:variant>
      <vt:variant>
        <vt:i4>1114171</vt:i4>
      </vt:variant>
      <vt:variant>
        <vt:i4>8</vt:i4>
      </vt:variant>
      <vt:variant>
        <vt:i4>0</vt:i4>
      </vt:variant>
      <vt:variant>
        <vt:i4>5</vt:i4>
      </vt:variant>
      <vt:variant>
        <vt:lpwstr/>
      </vt:variant>
      <vt:variant>
        <vt:lpwstr>_Toc228377601</vt:lpwstr>
      </vt:variant>
      <vt:variant>
        <vt:i4>5373952</vt:i4>
      </vt:variant>
      <vt:variant>
        <vt:i4>3</vt:i4>
      </vt:variant>
      <vt:variant>
        <vt:i4>0</vt:i4>
      </vt:variant>
      <vt:variant>
        <vt:i4>5</vt:i4>
      </vt:variant>
      <vt:variant>
        <vt:lpwstr>https://creativecommons.org/licenses/by/4.0/legalcode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Roberts</dc:creator>
  <cp:keywords/>
  <dc:description/>
  <cp:lastModifiedBy>Vera Roberts</cp:lastModifiedBy>
  <cp:revision>1018</cp:revision>
  <dcterms:created xsi:type="dcterms:W3CDTF">2026-03-25T12:44:00Z</dcterms:created>
  <dcterms:modified xsi:type="dcterms:W3CDTF">2026-06-22T14:08:00Z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0x010100C20C8D150997A1428DF79E449A3BEEA5</vt:lpwstr>
  </property>
  <property fmtid="{D5CDD505-2E9C-101B-9397-08002B2CF9AE}" pid="3" name="MediaServiceImageTags">
    <vt:lpwstr/>
  </property>
  <property fmtid="{D5CDD505-2E9C-101B-9397-08002B2CF9AE}" pid="4" name="GrammarlyDocumentId">
    <vt:lpwstr>6e7b9a57cd12783961de7fe85c135f36bfd8663bb17fa8003e4bad484892bbb2</vt:lpwstr>
  </property>
</Properties>
</file>